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7E028">
      <w:pPr>
        <w:pStyle w:val="106"/>
        <w:tabs>
          <w:tab w:val="right" w:pos="9639"/>
        </w:tabs>
        <w:spacing w:after="0"/>
        <w:rPr>
          <w:rFonts w:hint="default"/>
          <w:b/>
          <w:sz w:val="24"/>
          <w:highlight w:val="none"/>
          <w:lang w:val="en-US"/>
        </w:rPr>
      </w:pPr>
      <w:bookmarkStart w:id="0" w:name="_Hlk19781073"/>
      <w:r>
        <w:rPr>
          <w:b/>
          <w:sz w:val="24"/>
          <w:highlight w:val="none"/>
          <w:lang w:val="fr-FR"/>
        </w:rPr>
        <w:t>3GPP TSG-RAN WG3 Meeting #</w:t>
      </w:r>
      <w:r>
        <w:rPr>
          <w:b/>
          <w:sz w:val="24"/>
          <w:highlight w:val="none"/>
          <w:lang w:val="fr-FR"/>
        </w:rPr>
        <w:fldChar w:fldCharType="begin"/>
      </w:r>
      <w:r>
        <w:rPr>
          <w:b/>
          <w:sz w:val="24"/>
          <w:highlight w:val="none"/>
          <w:lang w:val="fr-FR"/>
        </w:rPr>
        <w:instrText xml:space="preserve"> DOCPROPERTY  MtgSeq  \* MERGEFORMAT </w:instrText>
      </w:r>
      <w:r>
        <w:rPr>
          <w:b/>
          <w:sz w:val="24"/>
          <w:highlight w:val="none"/>
          <w:lang w:val="fr-FR"/>
        </w:rPr>
        <w:fldChar w:fldCharType="separate"/>
      </w:r>
      <w:r>
        <w:rPr>
          <w:b/>
          <w:sz w:val="24"/>
          <w:highlight w:val="none"/>
          <w:lang w:val="fr-FR"/>
        </w:rPr>
        <w:t xml:space="preserve"> 1</w:t>
      </w:r>
      <w:r>
        <w:rPr>
          <w:rFonts w:hint="default"/>
          <w:b/>
          <w:sz w:val="24"/>
          <w:highlight w:val="none"/>
          <w:lang w:val="en-US"/>
        </w:rPr>
        <w:t>3</w:t>
      </w:r>
      <w:r>
        <w:rPr>
          <w:b/>
          <w:sz w:val="24"/>
          <w:highlight w:val="none"/>
        </w:rPr>
        <w:fldChar w:fldCharType="end"/>
      </w:r>
      <w:r>
        <w:rPr>
          <w:rFonts w:hint="default"/>
          <w:b/>
          <w:sz w:val="24"/>
          <w:highlight w:val="none"/>
          <w:lang w:val="en-US"/>
        </w:rPr>
        <w:t>0</w:t>
      </w:r>
      <w:r>
        <w:rPr>
          <w:b/>
          <w:sz w:val="24"/>
          <w:highlight w:val="none"/>
          <w:lang w:val="fr-FR"/>
        </w:rPr>
        <w:tab/>
      </w:r>
      <w:r>
        <w:rPr>
          <w:b/>
          <w:sz w:val="24"/>
          <w:highlight w:val="none"/>
          <w:lang w:val="fr-FR"/>
        </w:rPr>
        <w:t>R3-</w:t>
      </w:r>
      <w:bookmarkStart w:id="68" w:name="_GoBack"/>
      <w:r>
        <w:rPr>
          <w:rFonts w:hint="eastAsia"/>
          <w:b/>
          <w:sz w:val="24"/>
          <w:highlight w:val="none"/>
          <w:lang w:val="fr-FR"/>
        </w:rPr>
        <w:t>258162</w:t>
      </w:r>
      <w:bookmarkEnd w:id="68"/>
    </w:p>
    <w:p w14:paraId="2B5F50A7">
      <w:pPr>
        <w:pStyle w:val="106"/>
        <w:tabs>
          <w:tab w:val="right" w:pos="9639"/>
        </w:tabs>
        <w:spacing w:after="0"/>
        <w:rPr>
          <w:b/>
          <w:sz w:val="24"/>
          <w:highlight w:val="none"/>
          <w:lang w:val="fr-FR"/>
        </w:rPr>
      </w:pPr>
      <w:r>
        <w:rPr>
          <w:rFonts w:hint="eastAsia"/>
          <w:b/>
          <w:sz w:val="24"/>
          <w:highlight w:val="none"/>
          <w:lang w:val="fr-FR"/>
        </w:rPr>
        <w:t>Dallas</w:t>
      </w:r>
      <w:r>
        <w:rPr>
          <w:b/>
          <w:sz w:val="24"/>
          <w:highlight w:val="none"/>
          <w:lang w:val="fr-FR"/>
        </w:rPr>
        <w:t xml:space="preserve">, </w:t>
      </w:r>
      <w:r>
        <w:rPr>
          <w:rFonts w:hint="eastAsia"/>
          <w:b/>
          <w:sz w:val="24"/>
          <w:highlight w:val="none"/>
          <w:lang w:val="fr-FR"/>
        </w:rPr>
        <w:t>US</w:t>
      </w:r>
      <w:r>
        <w:rPr>
          <w:b/>
          <w:sz w:val="24"/>
          <w:highlight w:val="none"/>
          <w:lang w:val="fr-FR"/>
        </w:rPr>
        <w:t xml:space="preserve">, </w:t>
      </w:r>
      <w:r>
        <w:rPr>
          <w:b/>
          <w:sz w:val="24"/>
          <w:highlight w:val="none"/>
          <w:lang w:val="fr-FR"/>
        </w:rPr>
        <w:fldChar w:fldCharType="begin"/>
      </w:r>
      <w:r>
        <w:rPr>
          <w:b/>
          <w:sz w:val="24"/>
          <w:highlight w:val="none"/>
          <w:lang w:val="fr-FR"/>
        </w:rPr>
        <w:instrText xml:space="preserve"> DOCPROPERTY  StartDate  \* MERGEFORMAT </w:instrText>
      </w:r>
      <w:r>
        <w:rPr>
          <w:b/>
          <w:sz w:val="24"/>
          <w:highlight w:val="none"/>
          <w:lang w:val="fr-FR"/>
        </w:rPr>
        <w:fldChar w:fldCharType="separate"/>
      </w:r>
      <w:r>
        <w:rPr>
          <w:b/>
          <w:sz w:val="24"/>
          <w:highlight w:val="none"/>
          <w:lang w:val="fr-FR"/>
        </w:rPr>
        <w:t>1</w:t>
      </w:r>
      <w:r>
        <w:rPr>
          <w:rFonts w:hint="default"/>
          <w:b/>
          <w:sz w:val="24"/>
          <w:highlight w:val="none"/>
          <w:lang w:val="en-US"/>
        </w:rPr>
        <w:t>7</w:t>
      </w:r>
      <w:r>
        <w:rPr>
          <w:b/>
          <w:sz w:val="24"/>
          <w:highlight w:val="none"/>
        </w:rPr>
        <w:fldChar w:fldCharType="end"/>
      </w:r>
      <w:r>
        <w:rPr>
          <w:b/>
          <w:sz w:val="24"/>
          <w:highlight w:val="none"/>
        </w:rPr>
        <w:t xml:space="preserve"> </w:t>
      </w:r>
      <w:r>
        <w:rPr>
          <w:b/>
          <w:sz w:val="24"/>
          <w:highlight w:val="none"/>
          <w:lang w:val="fr-FR"/>
        </w:rPr>
        <w:t xml:space="preserve">– </w:t>
      </w:r>
      <w:r>
        <w:rPr>
          <w:rFonts w:hint="default"/>
          <w:b/>
          <w:sz w:val="24"/>
          <w:highlight w:val="none"/>
          <w:lang w:val="en-US"/>
        </w:rPr>
        <w:t>2</w:t>
      </w:r>
      <w:r>
        <w:rPr>
          <w:b/>
          <w:sz w:val="24"/>
          <w:highlight w:val="none"/>
          <w:lang w:val="fr-FR"/>
        </w:rPr>
        <w:t xml:space="preserve">1 </w:t>
      </w:r>
      <w:r>
        <w:rPr>
          <w:rFonts w:hint="default"/>
          <w:b/>
          <w:sz w:val="24"/>
          <w:highlight w:val="none"/>
          <w:lang w:val="en-US"/>
        </w:rPr>
        <w:t>November</w:t>
      </w:r>
      <w:r>
        <w:rPr>
          <w:b/>
          <w:sz w:val="24"/>
          <w:highlight w:val="none"/>
          <w:lang w:val="fr-FR"/>
        </w:rPr>
        <w:t>, 2025</w:t>
      </w:r>
    </w:p>
    <w:bookmarkEnd w:id="0"/>
    <w:p w14:paraId="7DDDB988">
      <w:pPr>
        <w:pStyle w:val="35"/>
        <w:rPr>
          <w:rFonts w:cs="Arial"/>
          <w:bCs/>
          <w:sz w:val="24"/>
          <w:lang w:eastAsia="ja-JP"/>
        </w:rPr>
      </w:pPr>
    </w:p>
    <w:p w14:paraId="79AF2637">
      <w:pPr>
        <w:pStyle w:val="109"/>
        <w:rPr>
          <w:rFonts w:hint="default" w:eastAsia="宋体"/>
          <w:highlight w:val="none"/>
          <w:lang w:val="en-US" w:eastAsia="zh-CN"/>
        </w:rPr>
      </w:pPr>
      <w:r>
        <w:rPr>
          <w:highlight w:val="none"/>
        </w:rPr>
        <w:t>Agenda Item:</w:t>
      </w:r>
      <w:r>
        <w:rPr>
          <w:highlight w:val="none"/>
        </w:rPr>
        <w:tab/>
      </w:r>
      <w:r>
        <w:rPr>
          <w:rFonts w:hint="default" w:eastAsia="宋体"/>
          <w:highlight w:val="none"/>
          <w:lang w:val="en-US" w:eastAsia="zh-CN"/>
        </w:rPr>
        <w:t>9.2.14</w:t>
      </w:r>
    </w:p>
    <w:p w14:paraId="4529C6F9">
      <w:pPr>
        <w:pStyle w:val="109"/>
        <w:rPr>
          <w:rFonts w:hint="default" w:eastAsia="宋体"/>
          <w:lang w:val="en-US" w:eastAsia="zh-CN"/>
        </w:rPr>
      </w:pPr>
      <w:r>
        <w:t>Source:</w:t>
      </w:r>
      <w:r>
        <w:tab/>
      </w:r>
      <w:r>
        <w:rPr>
          <w:rFonts w:hint="eastAsia" w:eastAsia="宋体"/>
          <w:lang w:val="en-US" w:eastAsia="zh-CN"/>
        </w:rPr>
        <w:t>ZTE Corporation</w:t>
      </w:r>
      <w:r>
        <w:rPr>
          <w:rFonts w:hint="default" w:eastAsia="宋体"/>
          <w:lang w:val="en-US" w:eastAsia="zh-CN"/>
        </w:rPr>
        <w:t>, Nokia, Ericsson, Huawei</w:t>
      </w:r>
    </w:p>
    <w:p w14:paraId="10F52209">
      <w:pPr>
        <w:pStyle w:val="109"/>
        <w:ind w:left="1985" w:hanging="1985"/>
        <w:rPr>
          <w:rFonts w:hint="default" w:eastAsia="宋体"/>
          <w:lang w:val="en-US" w:eastAsia="zh-CN"/>
        </w:rPr>
      </w:pPr>
      <w:r>
        <w:t>Title:</w:t>
      </w:r>
      <w:r>
        <w:tab/>
      </w:r>
      <w:r>
        <w:rPr>
          <w:rFonts w:hint="eastAsia" w:eastAsia="宋体"/>
          <w:lang w:val="en-US" w:eastAsia="zh-CN"/>
        </w:rPr>
        <w:t xml:space="preserve">Discussion on </w:t>
      </w:r>
      <w:r>
        <w:rPr>
          <w:rFonts w:hint="default" w:eastAsia="宋体"/>
          <w:lang w:val="en-US" w:eastAsia="zh-CN"/>
        </w:rPr>
        <w:t>prioritized alternative QoS profile list</w:t>
      </w:r>
    </w:p>
    <w:p w14:paraId="2F357B9C">
      <w:pPr>
        <w:pStyle w:val="109"/>
        <w:rPr>
          <w:rFonts w:hint="default"/>
          <w:lang w:val="en-US" w:eastAsia="ja-JP"/>
        </w:rPr>
      </w:pPr>
      <w:r>
        <w:t>Document for:</w:t>
      </w:r>
      <w:r>
        <w:tab/>
      </w:r>
      <w:r>
        <w:rPr>
          <w:rFonts w:hint="default"/>
          <w:lang w:val="en-US"/>
        </w:rPr>
        <w:t>Discussion and approval</w:t>
      </w:r>
    </w:p>
    <w:p w14:paraId="4ED144B1">
      <w:pPr>
        <w:pStyle w:val="2"/>
        <w:rPr>
          <w:rFonts w:cs="Arial"/>
        </w:rPr>
      </w:pPr>
      <w:r>
        <w:rPr>
          <w:rFonts w:cs="Arial"/>
        </w:rPr>
        <w:t>1</w:t>
      </w:r>
      <w:r>
        <w:rPr>
          <w:rFonts w:cs="Arial"/>
        </w:rPr>
        <w:tab/>
      </w:r>
      <w:r>
        <w:rPr>
          <w:rFonts w:cs="Arial"/>
        </w:rPr>
        <w:t>Introduction</w:t>
      </w:r>
    </w:p>
    <w:p w14:paraId="286F18C7">
      <w:pPr>
        <w:pStyle w:val="110"/>
        <w:rPr>
          <w:rFonts w:hint="default" w:ascii="Times New Roman" w:hAnsi="Times New Roman" w:cs="Times New Roman"/>
          <w:sz w:val="20"/>
          <w:szCs w:val="20"/>
          <w:lang w:val="en-US"/>
        </w:rPr>
      </w:pPr>
      <w:r>
        <w:rPr>
          <w:rFonts w:hint="default" w:ascii="Times New Roman" w:hAnsi="Times New Roman" w:cs="Times New Roman"/>
          <w:sz w:val="20"/>
          <w:szCs w:val="20"/>
          <w:lang w:val="en-US"/>
        </w:rPr>
        <w:t>This contribution intends to disclosure the existing misalignment between SA2 and RAN3 specifications on the prioritized alternative QoS profile and discuss whether/how to fix this misalignment.</w:t>
      </w:r>
    </w:p>
    <w:p w14:paraId="13FC9DBB">
      <w:pPr>
        <w:pStyle w:val="2"/>
        <w:numPr>
          <w:ilvl w:val="0"/>
          <w:numId w:val="0"/>
        </w:numPr>
        <w:ind w:left="1134" w:leftChars="0" w:hanging="1134" w:firstLineChars="0"/>
        <w:rPr>
          <w:rFonts w:hint="default"/>
          <w:lang w:val="en-US"/>
        </w:rPr>
      </w:pPr>
      <w:r>
        <w:rPr>
          <w:rFonts w:ascii="Arial" w:hAnsi="Arial" w:eastAsia="Times New Roman" w:cs="Times New Roman"/>
          <w:sz w:val="36"/>
          <w:lang w:val="en-GB" w:eastAsia="en-US" w:bidi="ar-SA"/>
        </w:rPr>
        <w:t>2</w:t>
      </w:r>
      <w:r>
        <w:rPr>
          <w:rFonts w:hint="eastAsia" w:eastAsia="宋体" w:cs="Times New Roman"/>
          <w:sz w:val="36"/>
          <w:lang w:val="en-US" w:eastAsia="zh-CN" w:bidi="ar-SA"/>
        </w:rPr>
        <w:tab/>
      </w:r>
      <w:r>
        <w:rPr>
          <w:rFonts w:hint="default" w:eastAsia="宋体"/>
          <w:lang w:val="en-US" w:eastAsia="zh-CN"/>
        </w:rPr>
        <w:t>Discussion</w:t>
      </w:r>
    </w:p>
    <w:p w14:paraId="6B84BFDF">
      <w:pPr>
        <w:numPr>
          <w:ilvl w:val="0"/>
          <w:numId w:val="0"/>
        </w:numPr>
        <w:rPr>
          <w:rFonts w:hint="default" w:eastAsia="宋体"/>
          <w:b w:val="0"/>
          <w:bCs w:val="0"/>
          <w:lang w:val="en-US" w:eastAsia="zh-CN"/>
        </w:rPr>
      </w:pPr>
      <w:r>
        <w:rPr>
          <w:rFonts w:hint="default" w:eastAsia="宋体"/>
          <w:b w:val="0"/>
          <w:bCs w:val="0"/>
          <w:lang w:val="en-US" w:eastAsia="zh-CN"/>
        </w:rPr>
        <w:t xml:space="preserve">Alternative QoS profile is provided from CN to gNB which may be used by gNB to maximum maintain a specific QoS flow. CN transmits the AQP information by using the </w:t>
      </w:r>
      <w:r>
        <w:rPr>
          <w:i/>
          <w:iCs/>
          <w:lang w:eastAsia="zh-CN"/>
        </w:rPr>
        <w:t>Alternative QoS Parameters Set List</w:t>
      </w:r>
      <w:r>
        <w:t xml:space="preserve"> IE</w:t>
      </w:r>
      <w:r>
        <w:rPr>
          <w:rFonts w:hint="default"/>
          <w:lang w:val="en-US"/>
        </w:rPr>
        <w:t>. The tabular and procedure text for this IE in NGAP is shown below as example:</w:t>
      </w:r>
    </w:p>
    <w:p w14:paraId="6A1DCED7">
      <w:pPr>
        <w:numPr>
          <w:ilvl w:val="0"/>
          <w:numId w:val="0"/>
        </w:numPr>
        <w:jc w:val="center"/>
        <w:rPr>
          <w:rFonts w:hint="default" w:eastAsia="宋体"/>
          <w:b w:val="0"/>
          <w:bCs w:val="0"/>
          <w:i/>
          <w:iCs/>
          <w:color w:val="0000FF"/>
          <w:lang w:val="en-US" w:eastAsia="zh-CN"/>
        </w:rPr>
      </w:pPr>
      <w:r>
        <w:rPr>
          <w:rFonts w:hint="default" w:eastAsia="宋体"/>
          <w:b w:val="0"/>
          <w:bCs w:val="0"/>
          <w:i/>
          <w:iCs/>
          <w:color w:val="0000FF"/>
          <w:lang w:val="en-US" w:eastAsia="zh-CN"/>
        </w:rPr>
        <w:t>==== content in TS 38.413-j00 ====</w:t>
      </w:r>
    </w:p>
    <w:p w14:paraId="3059D01F">
      <w:pPr>
        <w:numPr>
          <w:ilvl w:val="0"/>
          <w:numId w:val="0"/>
        </w:numPr>
        <w:rPr>
          <w:lang w:eastAsia="ja-JP"/>
        </w:rPr>
      </w:pPr>
      <w:r>
        <w:rPr>
          <w:lang w:eastAsia="ja-JP"/>
        </w:rPr>
        <w:t xml:space="preserve">For each PDU session in the </w:t>
      </w:r>
      <w:r>
        <w:t xml:space="preserve">PDU SESSION RESOURCE MODIFY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Modify Request Transfer</w:t>
      </w:r>
      <w:r>
        <w:rPr>
          <w:lang w:eastAsia="zh-CN"/>
        </w:rPr>
        <w:t xml:space="preserve"> IE of the PDU SESSION RESOURCE MODIFY REQUEST message</w:t>
      </w:r>
      <w:r>
        <w:t xml:space="preserve">, </w:t>
      </w:r>
      <w:r>
        <w:rPr>
          <w:highlight w:val="cyan"/>
        </w:rPr>
        <w:t xml:space="preserve">the NG-RAN node may accept the setup of the QoS flow when notification control has been enabled if the requested QoS parameters or at least one of the alternative QoS parameters sets can be fulfilled at the time of setup. </w:t>
      </w:r>
      <w:r>
        <w:t xml:space="preserve">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Modify Response Transfer</w:t>
      </w:r>
      <w:r>
        <w:rPr>
          <w:lang w:eastAsia="zh-CN"/>
        </w:rPr>
        <w:t xml:space="preserve"> IE of the </w:t>
      </w:r>
      <w:r>
        <w:t xml:space="preserve">PDU SESSION RESOURCE MODIFY RESPONSE </w:t>
      </w:r>
      <w:r>
        <w:rPr>
          <w:lang w:eastAsia="ja-JP"/>
        </w:rPr>
        <w:t>message.</w:t>
      </w:r>
    </w:p>
    <w:p w14:paraId="5397B59C">
      <w:pPr>
        <w:numPr>
          <w:ilvl w:val="0"/>
          <w:numId w:val="0"/>
        </w:numPr>
        <w:jc w:val="center"/>
        <w:rPr>
          <w:rFonts w:hint="default"/>
          <w:color w:val="FF0000"/>
          <w:lang w:val="en-US" w:eastAsia="zh-CN"/>
        </w:rPr>
      </w:pPr>
      <w:r>
        <w:rPr>
          <w:rFonts w:hint="default"/>
          <w:color w:val="FF0000"/>
          <w:lang w:val="en-US" w:eastAsia="ja-JP"/>
        </w:rPr>
        <w:t>&lt;SKIP UNRELATED PART&gt;</w:t>
      </w:r>
    </w:p>
    <w:p w14:paraId="5F8DC071">
      <w:pPr>
        <w:pStyle w:val="5"/>
      </w:pPr>
      <w:bookmarkStart w:id="1" w:name="_Toc45720671"/>
      <w:bookmarkStart w:id="2" w:name="_Toc99662356"/>
      <w:bookmarkStart w:id="3" w:name="_Toc105152423"/>
      <w:bookmarkStart w:id="4" w:name="_Toc73982276"/>
      <w:bookmarkStart w:id="5" w:name="_Toc106109227"/>
      <w:bookmarkStart w:id="6" w:name="_Toc45652419"/>
      <w:bookmarkStart w:id="7" w:name="_Toc45798549"/>
      <w:bookmarkStart w:id="8" w:name="_Toc64446406"/>
      <w:bookmarkStart w:id="9" w:name="_Toc45897938"/>
      <w:bookmarkStart w:id="10" w:name="_Toc45658851"/>
      <w:bookmarkStart w:id="11" w:name="_Toc107409685"/>
      <w:bookmarkStart w:id="12" w:name="_Toc88652365"/>
      <w:bookmarkStart w:id="13" w:name="_Toc51746142"/>
      <w:bookmarkStart w:id="14" w:name="_Toc105174229"/>
      <w:bookmarkStart w:id="15" w:name="_Toc97891408"/>
      <w:bookmarkStart w:id="16" w:name="_Toc200458253"/>
      <w:bookmarkStart w:id="17" w:name="_Toc99123551"/>
      <w:bookmarkStart w:id="18" w:name="_Toc112756874"/>
      <w:r>
        <w:t>9.3.1.151</w:t>
      </w:r>
      <w:r>
        <w:tab/>
      </w:r>
      <w:r>
        <w:t>Alternative QoS Parameters Set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9999155">
      <w:r>
        <w:t>This IE contains alternative sets of QoS parameters which the NG-RAN node can indicate to be fulfilled when notification control is enabled and it cannot fulfil the requested list of QoS parameters.</w:t>
      </w:r>
    </w:p>
    <w:tbl>
      <w:tblPr>
        <w:tblStyle w:val="44"/>
        <w:tblW w:w="9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3"/>
        <w:gridCol w:w="1587"/>
        <w:gridCol w:w="1757"/>
        <w:gridCol w:w="1083"/>
        <w:gridCol w:w="1083"/>
      </w:tblGrid>
      <w:tr w14:paraId="503B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48B950E9">
            <w:pPr>
              <w:pStyle w:val="64"/>
              <w:rPr>
                <w:lang w:eastAsia="ja-JP"/>
              </w:rPr>
            </w:pPr>
            <w:r>
              <w:rPr>
                <w:lang w:eastAsia="ja-JP"/>
              </w:rPr>
              <w:t>IE/Group Name</w:t>
            </w:r>
          </w:p>
        </w:tc>
        <w:tc>
          <w:tcPr>
            <w:tcW w:w="1020" w:type="dxa"/>
          </w:tcPr>
          <w:p w14:paraId="0861C846">
            <w:pPr>
              <w:pStyle w:val="64"/>
              <w:rPr>
                <w:lang w:eastAsia="ja-JP"/>
              </w:rPr>
            </w:pPr>
            <w:r>
              <w:rPr>
                <w:lang w:eastAsia="ja-JP"/>
              </w:rPr>
              <w:t>Presence</w:t>
            </w:r>
          </w:p>
        </w:tc>
        <w:tc>
          <w:tcPr>
            <w:tcW w:w="1083" w:type="dxa"/>
          </w:tcPr>
          <w:p w14:paraId="2A4CDFCD">
            <w:pPr>
              <w:pStyle w:val="64"/>
              <w:rPr>
                <w:lang w:eastAsia="ja-JP"/>
              </w:rPr>
            </w:pPr>
            <w:r>
              <w:rPr>
                <w:lang w:eastAsia="ja-JP"/>
              </w:rPr>
              <w:t>Range</w:t>
            </w:r>
          </w:p>
        </w:tc>
        <w:tc>
          <w:tcPr>
            <w:tcW w:w="1587" w:type="dxa"/>
          </w:tcPr>
          <w:p w14:paraId="6232820E">
            <w:pPr>
              <w:pStyle w:val="64"/>
              <w:rPr>
                <w:lang w:eastAsia="ja-JP"/>
              </w:rPr>
            </w:pPr>
            <w:r>
              <w:rPr>
                <w:lang w:eastAsia="ja-JP"/>
              </w:rPr>
              <w:t>IE type and reference</w:t>
            </w:r>
          </w:p>
        </w:tc>
        <w:tc>
          <w:tcPr>
            <w:tcW w:w="1757" w:type="dxa"/>
          </w:tcPr>
          <w:p w14:paraId="46B430F9">
            <w:pPr>
              <w:pStyle w:val="64"/>
              <w:rPr>
                <w:lang w:eastAsia="ja-JP"/>
              </w:rPr>
            </w:pPr>
            <w:r>
              <w:rPr>
                <w:lang w:eastAsia="ja-JP"/>
              </w:rPr>
              <w:t>Semantics description</w:t>
            </w:r>
          </w:p>
        </w:tc>
        <w:tc>
          <w:tcPr>
            <w:tcW w:w="1083" w:type="dxa"/>
          </w:tcPr>
          <w:p w14:paraId="09C78ACA">
            <w:pPr>
              <w:pStyle w:val="64"/>
              <w:rPr>
                <w:lang w:eastAsia="ja-JP"/>
              </w:rPr>
            </w:pPr>
            <w:r>
              <w:rPr>
                <w:rFonts w:cs="Arial"/>
                <w:lang w:eastAsia="ja-JP"/>
              </w:rPr>
              <w:t>Criticality</w:t>
            </w:r>
          </w:p>
        </w:tc>
        <w:tc>
          <w:tcPr>
            <w:tcW w:w="1083" w:type="dxa"/>
          </w:tcPr>
          <w:p w14:paraId="4724220D">
            <w:pPr>
              <w:pStyle w:val="64"/>
              <w:rPr>
                <w:lang w:eastAsia="ja-JP"/>
              </w:rPr>
            </w:pPr>
            <w:r>
              <w:rPr>
                <w:rFonts w:cs="Arial"/>
                <w:lang w:eastAsia="ja-JP"/>
              </w:rPr>
              <w:t>Assigned Criticality</w:t>
            </w:r>
          </w:p>
        </w:tc>
      </w:tr>
      <w:tr w14:paraId="174A8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098DC51E">
            <w:pPr>
              <w:pStyle w:val="66"/>
              <w:rPr>
                <w:b/>
                <w:bCs/>
                <w:iCs/>
                <w:lang w:eastAsia="ja-JP"/>
              </w:rPr>
            </w:pPr>
            <w:r>
              <w:rPr>
                <w:rFonts w:eastAsia="宋体"/>
                <w:b/>
                <w:lang w:eastAsia="zh-CN"/>
              </w:rPr>
              <w:t>Alternative QoS Parameters Set</w:t>
            </w:r>
            <w:r>
              <w:rPr>
                <w:rFonts w:eastAsia="MS Mincho"/>
                <w:b/>
                <w:lang w:eastAsia="ja-JP"/>
              </w:rPr>
              <w:t xml:space="preserve"> Item</w:t>
            </w:r>
          </w:p>
        </w:tc>
        <w:tc>
          <w:tcPr>
            <w:tcW w:w="1020" w:type="dxa"/>
          </w:tcPr>
          <w:p w14:paraId="1ECFB55D">
            <w:pPr>
              <w:pStyle w:val="66"/>
              <w:rPr>
                <w:rFonts w:eastAsia="Batang"/>
                <w:lang w:eastAsia="ja-JP"/>
              </w:rPr>
            </w:pPr>
          </w:p>
        </w:tc>
        <w:tc>
          <w:tcPr>
            <w:tcW w:w="1083" w:type="dxa"/>
          </w:tcPr>
          <w:p w14:paraId="216D83BC">
            <w:pPr>
              <w:pStyle w:val="66"/>
              <w:rPr>
                <w:i/>
                <w:szCs w:val="18"/>
                <w:lang w:eastAsia="ja-JP"/>
              </w:rPr>
            </w:pPr>
            <w:r>
              <w:rPr>
                <w:bCs/>
                <w:i/>
                <w:szCs w:val="18"/>
                <w:lang w:eastAsia="ja-JP"/>
              </w:rPr>
              <w:t>1..&lt;maxnoofQoSparaSets&gt;</w:t>
            </w:r>
          </w:p>
        </w:tc>
        <w:tc>
          <w:tcPr>
            <w:tcW w:w="1587" w:type="dxa"/>
          </w:tcPr>
          <w:p w14:paraId="016379B3">
            <w:pPr>
              <w:pStyle w:val="66"/>
              <w:rPr>
                <w:lang w:eastAsia="ja-JP"/>
              </w:rPr>
            </w:pPr>
          </w:p>
        </w:tc>
        <w:tc>
          <w:tcPr>
            <w:tcW w:w="1757" w:type="dxa"/>
          </w:tcPr>
          <w:p w14:paraId="6040768E">
            <w:pPr>
              <w:pStyle w:val="66"/>
              <w:rPr>
                <w:lang w:eastAsia="ja-JP"/>
              </w:rPr>
            </w:pPr>
          </w:p>
        </w:tc>
        <w:tc>
          <w:tcPr>
            <w:tcW w:w="1083" w:type="dxa"/>
          </w:tcPr>
          <w:p w14:paraId="24111E13">
            <w:pPr>
              <w:pStyle w:val="66"/>
              <w:rPr>
                <w:lang w:eastAsia="ja-JP"/>
              </w:rPr>
            </w:pPr>
          </w:p>
        </w:tc>
        <w:tc>
          <w:tcPr>
            <w:tcW w:w="1083" w:type="dxa"/>
          </w:tcPr>
          <w:p w14:paraId="3FBB80D7">
            <w:pPr>
              <w:pStyle w:val="66"/>
              <w:rPr>
                <w:lang w:eastAsia="ja-JP"/>
              </w:rPr>
            </w:pPr>
          </w:p>
        </w:tc>
      </w:tr>
      <w:tr w14:paraId="49BB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21E7CCEF">
            <w:pPr>
              <w:pStyle w:val="66"/>
              <w:ind w:left="100" w:leftChars="50"/>
              <w:rPr>
                <w:highlight w:val="cyan"/>
                <w:lang w:eastAsia="ja-JP"/>
              </w:rPr>
            </w:pPr>
            <w:r>
              <w:rPr>
                <w:rFonts w:eastAsia="Batang"/>
                <w:highlight w:val="cyan"/>
                <w:lang w:eastAsia="ja-JP"/>
              </w:rPr>
              <w:t>&gt;</w:t>
            </w:r>
            <w:r>
              <w:rPr>
                <w:rFonts w:eastAsia="宋体"/>
                <w:highlight w:val="cyan"/>
                <w:lang w:eastAsia="zh-CN"/>
              </w:rPr>
              <w:t>Alternative QoS Parameters Set Index</w:t>
            </w:r>
          </w:p>
        </w:tc>
        <w:tc>
          <w:tcPr>
            <w:tcW w:w="1020" w:type="dxa"/>
          </w:tcPr>
          <w:p w14:paraId="54ADB6A1">
            <w:pPr>
              <w:pStyle w:val="66"/>
              <w:rPr>
                <w:highlight w:val="cyan"/>
                <w:lang w:eastAsia="ja-JP"/>
              </w:rPr>
            </w:pPr>
            <w:r>
              <w:rPr>
                <w:rFonts w:eastAsia="Batang"/>
                <w:highlight w:val="cyan"/>
                <w:lang w:eastAsia="ja-JP"/>
              </w:rPr>
              <w:t>M</w:t>
            </w:r>
          </w:p>
        </w:tc>
        <w:tc>
          <w:tcPr>
            <w:tcW w:w="1083" w:type="dxa"/>
          </w:tcPr>
          <w:p w14:paraId="2744151B">
            <w:pPr>
              <w:pStyle w:val="66"/>
              <w:rPr>
                <w:highlight w:val="cyan"/>
                <w:lang w:eastAsia="ja-JP"/>
              </w:rPr>
            </w:pPr>
          </w:p>
        </w:tc>
        <w:tc>
          <w:tcPr>
            <w:tcW w:w="1587" w:type="dxa"/>
          </w:tcPr>
          <w:p w14:paraId="79EA85BF">
            <w:pPr>
              <w:pStyle w:val="66"/>
              <w:rPr>
                <w:highlight w:val="cyan"/>
                <w:lang w:eastAsia="ja-JP"/>
              </w:rPr>
            </w:pPr>
            <w:r>
              <w:rPr>
                <w:highlight w:val="cyan"/>
                <w:lang w:eastAsia="ja-JP"/>
              </w:rPr>
              <w:t>9.3.1.152</w:t>
            </w:r>
          </w:p>
        </w:tc>
        <w:tc>
          <w:tcPr>
            <w:tcW w:w="1757" w:type="dxa"/>
          </w:tcPr>
          <w:p w14:paraId="3519E188">
            <w:pPr>
              <w:pStyle w:val="66"/>
              <w:rPr>
                <w:highlight w:val="cyan"/>
                <w:lang w:eastAsia="ja-JP"/>
              </w:rPr>
            </w:pPr>
          </w:p>
        </w:tc>
        <w:tc>
          <w:tcPr>
            <w:tcW w:w="1083" w:type="dxa"/>
          </w:tcPr>
          <w:p w14:paraId="3CEDDCAC">
            <w:pPr>
              <w:pStyle w:val="66"/>
              <w:jc w:val="center"/>
              <w:rPr>
                <w:highlight w:val="cyan"/>
                <w:lang w:eastAsia="ja-JP"/>
              </w:rPr>
            </w:pPr>
            <w:r>
              <w:rPr>
                <w:highlight w:val="cyan"/>
              </w:rPr>
              <w:t>-</w:t>
            </w:r>
          </w:p>
        </w:tc>
        <w:tc>
          <w:tcPr>
            <w:tcW w:w="1083" w:type="dxa"/>
          </w:tcPr>
          <w:p w14:paraId="0C378A27">
            <w:pPr>
              <w:pStyle w:val="66"/>
              <w:jc w:val="center"/>
              <w:rPr>
                <w:highlight w:val="cyan"/>
                <w:lang w:eastAsia="ja-JP"/>
              </w:rPr>
            </w:pPr>
          </w:p>
        </w:tc>
      </w:tr>
      <w:tr w14:paraId="4F1B4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42FE0236">
            <w:pPr>
              <w:pStyle w:val="66"/>
              <w:ind w:left="100" w:leftChars="50"/>
              <w:rPr>
                <w:lang w:eastAsia="ja-JP"/>
              </w:rPr>
            </w:pPr>
            <w:r>
              <w:rPr>
                <w:rFonts w:eastAsia="Batang"/>
                <w:lang w:eastAsia="ja-JP"/>
              </w:rPr>
              <w:t>&gt;Guaranteed Flow Bit Rate Downlink</w:t>
            </w:r>
          </w:p>
        </w:tc>
        <w:tc>
          <w:tcPr>
            <w:tcW w:w="1020" w:type="dxa"/>
          </w:tcPr>
          <w:p w14:paraId="25A7BB58">
            <w:pPr>
              <w:pStyle w:val="66"/>
              <w:rPr>
                <w:lang w:eastAsia="ja-JP"/>
              </w:rPr>
            </w:pPr>
            <w:r>
              <w:rPr>
                <w:rFonts w:eastAsia="Batang"/>
                <w:lang w:eastAsia="ja-JP"/>
              </w:rPr>
              <w:t>O</w:t>
            </w:r>
          </w:p>
        </w:tc>
        <w:tc>
          <w:tcPr>
            <w:tcW w:w="1083" w:type="dxa"/>
          </w:tcPr>
          <w:p w14:paraId="2ECADDC3">
            <w:pPr>
              <w:pStyle w:val="66"/>
              <w:rPr>
                <w:lang w:eastAsia="ja-JP"/>
              </w:rPr>
            </w:pPr>
          </w:p>
        </w:tc>
        <w:tc>
          <w:tcPr>
            <w:tcW w:w="1587" w:type="dxa"/>
          </w:tcPr>
          <w:p w14:paraId="37AA3D8F">
            <w:pPr>
              <w:pStyle w:val="66"/>
              <w:rPr>
                <w:lang w:eastAsia="ja-JP"/>
              </w:rPr>
            </w:pPr>
            <w:r>
              <w:rPr>
                <w:lang w:eastAsia="ja-JP"/>
              </w:rPr>
              <w:t xml:space="preserve">Bit Rate </w:t>
            </w:r>
          </w:p>
          <w:p w14:paraId="190867E0">
            <w:pPr>
              <w:pStyle w:val="66"/>
              <w:rPr>
                <w:lang w:eastAsia="ja-JP"/>
              </w:rPr>
            </w:pPr>
            <w:r>
              <w:rPr>
                <w:lang w:eastAsia="ja-JP"/>
              </w:rPr>
              <w:t>9.3.1.4</w:t>
            </w:r>
          </w:p>
        </w:tc>
        <w:tc>
          <w:tcPr>
            <w:tcW w:w="1757" w:type="dxa"/>
          </w:tcPr>
          <w:p w14:paraId="7285B671">
            <w:pPr>
              <w:pStyle w:val="66"/>
              <w:rPr>
                <w:lang w:eastAsia="ja-JP"/>
              </w:rPr>
            </w:pPr>
          </w:p>
        </w:tc>
        <w:tc>
          <w:tcPr>
            <w:tcW w:w="1083" w:type="dxa"/>
          </w:tcPr>
          <w:p w14:paraId="0EB5047D">
            <w:pPr>
              <w:pStyle w:val="66"/>
              <w:jc w:val="center"/>
              <w:rPr>
                <w:lang w:eastAsia="ja-JP"/>
              </w:rPr>
            </w:pPr>
            <w:r>
              <w:rPr>
                <w:rFonts w:eastAsia="Yu Mincho"/>
              </w:rPr>
              <w:t>-</w:t>
            </w:r>
          </w:p>
        </w:tc>
        <w:tc>
          <w:tcPr>
            <w:tcW w:w="1083" w:type="dxa"/>
          </w:tcPr>
          <w:p w14:paraId="5179F791">
            <w:pPr>
              <w:pStyle w:val="66"/>
              <w:jc w:val="center"/>
              <w:rPr>
                <w:lang w:eastAsia="ja-JP"/>
              </w:rPr>
            </w:pPr>
          </w:p>
        </w:tc>
      </w:tr>
      <w:tr w14:paraId="3922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55071ED">
            <w:pPr>
              <w:pStyle w:val="66"/>
              <w:ind w:left="100" w:leftChars="50"/>
              <w:rPr>
                <w:rFonts w:eastAsia="Batang"/>
                <w:lang w:eastAsia="ja-JP"/>
              </w:rPr>
            </w:pPr>
            <w:r>
              <w:rPr>
                <w:rFonts w:eastAsia="Batang"/>
                <w:lang w:eastAsia="ja-JP"/>
              </w:rPr>
              <w:t>&gt;Guaranteed Flow Bit Rate Uplink</w:t>
            </w:r>
          </w:p>
        </w:tc>
        <w:tc>
          <w:tcPr>
            <w:tcW w:w="1020" w:type="dxa"/>
          </w:tcPr>
          <w:p w14:paraId="5A2F79FF">
            <w:pPr>
              <w:pStyle w:val="66"/>
              <w:rPr>
                <w:lang w:eastAsia="ja-JP"/>
              </w:rPr>
            </w:pPr>
            <w:r>
              <w:rPr>
                <w:rFonts w:eastAsia="Batang"/>
                <w:lang w:eastAsia="ja-JP"/>
              </w:rPr>
              <w:t>O</w:t>
            </w:r>
          </w:p>
        </w:tc>
        <w:tc>
          <w:tcPr>
            <w:tcW w:w="1083" w:type="dxa"/>
          </w:tcPr>
          <w:p w14:paraId="6A6810DD">
            <w:pPr>
              <w:pStyle w:val="66"/>
              <w:rPr>
                <w:lang w:eastAsia="ja-JP"/>
              </w:rPr>
            </w:pPr>
          </w:p>
        </w:tc>
        <w:tc>
          <w:tcPr>
            <w:tcW w:w="1587" w:type="dxa"/>
          </w:tcPr>
          <w:p w14:paraId="355BD756">
            <w:pPr>
              <w:pStyle w:val="66"/>
              <w:rPr>
                <w:lang w:eastAsia="ja-JP"/>
              </w:rPr>
            </w:pPr>
            <w:r>
              <w:rPr>
                <w:lang w:eastAsia="ja-JP"/>
              </w:rPr>
              <w:t xml:space="preserve">Bit Rate </w:t>
            </w:r>
          </w:p>
          <w:p w14:paraId="1F60CB0C">
            <w:pPr>
              <w:pStyle w:val="66"/>
              <w:rPr>
                <w:lang w:eastAsia="ja-JP"/>
              </w:rPr>
            </w:pPr>
            <w:r>
              <w:rPr>
                <w:lang w:eastAsia="ja-JP"/>
              </w:rPr>
              <w:t>9.3.1.4</w:t>
            </w:r>
          </w:p>
        </w:tc>
        <w:tc>
          <w:tcPr>
            <w:tcW w:w="1757" w:type="dxa"/>
          </w:tcPr>
          <w:p w14:paraId="5F5A45CD">
            <w:pPr>
              <w:pStyle w:val="66"/>
              <w:rPr>
                <w:lang w:eastAsia="ja-JP"/>
              </w:rPr>
            </w:pPr>
          </w:p>
        </w:tc>
        <w:tc>
          <w:tcPr>
            <w:tcW w:w="1083" w:type="dxa"/>
          </w:tcPr>
          <w:p w14:paraId="2534BD64">
            <w:pPr>
              <w:pStyle w:val="66"/>
              <w:jc w:val="center"/>
              <w:rPr>
                <w:lang w:eastAsia="ja-JP"/>
              </w:rPr>
            </w:pPr>
            <w:r>
              <w:t>-</w:t>
            </w:r>
          </w:p>
        </w:tc>
        <w:tc>
          <w:tcPr>
            <w:tcW w:w="1083" w:type="dxa"/>
          </w:tcPr>
          <w:p w14:paraId="735258BA">
            <w:pPr>
              <w:pStyle w:val="66"/>
              <w:jc w:val="center"/>
              <w:rPr>
                <w:lang w:eastAsia="ja-JP"/>
              </w:rPr>
            </w:pPr>
          </w:p>
        </w:tc>
      </w:tr>
      <w:tr w14:paraId="40E24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0677F2CE">
            <w:pPr>
              <w:pStyle w:val="66"/>
              <w:ind w:left="100" w:leftChars="50"/>
              <w:rPr>
                <w:rFonts w:eastAsia="Batang"/>
                <w:lang w:eastAsia="ja-JP"/>
              </w:rPr>
            </w:pPr>
            <w:r>
              <w:rPr>
                <w:rFonts w:eastAsia="Batang"/>
                <w:lang w:eastAsia="ja-JP"/>
              </w:rPr>
              <w:t xml:space="preserve">&gt;Packet Delay Budget </w:t>
            </w:r>
          </w:p>
        </w:tc>
        <w:tc>
          <w:tcPr>
            <w:tcW w:w="1020" w:type="dxa"/>
          </w:tcPr>
          <w:p w14:paraId="42AA774B">
            <w:pPr>
              <w:pStyle w:val="66"/>
              <w:rPr>
                <w:lang w:eastAsia="ja-JP"/>
              </w:rPr>
            </w:pPr>
            <w:r>
              <w:rPr>
                <w:rFonts w:eastAsia="Batang"/>
                <w:lang w:eastAsia="ja-JP"/>
              </w:rPr>
              <w:t>O</w:t>
            </w:r>
          </w:p>
        </w:tc>
        <w:tc>
          <w:tcPr>
            <w:tcW w:w="1083" w:type="dxa"/>
          </w:tcPr>
          <w:p w14:paraId="20AF4367">
            <w:pPr>
              <w:pStyle w:val="66"/>
              <w:rPr>
                <w:lang w:eastAsia="ja-JP"/>
              </w:rPr>
            </w:pPr>
          </w:p>
        </w:tc>
        <w:tc>
          <w:tcPr>
            <w:tcW w:w="1587" w:type="dxa"/>
          </w:tcPr>
          <w:p w14:paraId="7EB98102">
            <w:pPr>
              <w:pStyle w:val="66"/>
              <w:rPr>
                <w:lang w:eastAsia="ja-JP"/>
              </w:rPr>
            </w:pPr>
            <w:r>
              <w:rPr>
                <w:lang w:eastAsia="ja-JP"/>
              </w:rPr>
              <w:t>9.3.1.80</w:t>
            </w:r>
          </w:p>
        </w:tc>
        <w:tc>
          <w:tcPr>
            <w:tcW w:w="1757" w:type="dxa"/>
          </w:tcPr>
          <w:p w14:paraId="2D972B94">
            <w:pPr>
              <w:pStyle w:val="66"/>
              <w:rPr>
                <w:lang w:eastAsia="ja-JP"/>
              </w:rPr>
            </w:pPr>
          </w:p>
        </w:tc>
        <w:tc>
          <w:tcPr>
            <w:tcW w:w="1083" w:type="dxa"/>
          </w:tcPr>
          <w:p w14:paraId="1B6F9E5D">
            <w:pPr>
              <w:pStyle w:val="66"/>
              <w:jc w:val="center"/>
              <w:rPr>
                <w:lang w:eastAsia="ja-JP"/>
              </w:rPr>
            </w:pPr>
            <w:r>
              <w:rPr>
                <w:szCs w:val="22"/>
              </w:rPr>
              <w:t>-</w:t>
            </w:r>
          </w:p>
        </w:tc>
        <w:tc>
          <w:tcPr>
            <w:tcW w:w="1083" w:type="dxa"/>
          </w:tcPr>
          <w:p w14:paraId="241B2835">
            <w:pPr>
              <w:pStyle w:val="66"/>
              <w:jc w:val="center"/>
              <w:rPr>
                <w:lang w:eastAsia="ja-JP"/>
              </w:rPr>
            </w:pPr>
          </w:p>
        </w:tc>
      </w:tr>
      <w:tr w14:paraId="798E6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447B1E53">
            <w:pPr>
              <w:pStyle w:val="66"/>
              <w:ind w:left="100" w:leftChars="50"/>
              <w:rPr>
                <w:rFonts w:eastAsia="Batang"/>
                <w:lang w:eastAsia="ja-JP"/>
              </w:rPr>
            </w:pPr>
            <w:r>
              <w:rPr>
                <w:rFonts w:eastAsia="Batang"/>
                <w:lang w:eastAsia="ja-JP"/>
              </w:rPr>
              <w:t xml:space="preserve">&gt;Packet Error Rate </w:t>
            </w:r>
          </w:p>
        </w:tc>
        <w:tc>
          <w:tcPr>
            <w:tcW w:w="1020" w:type="dxa"/>
          </w:tcPr>
          <w:p w14:paraId="424725A7">
            <w:pPr>
              <w:pStyle w:val="66"/>
              <w:rPr>
                <w:lang w:eastAsia="ja-JP"/>
              </w:rPr>
            </w:pPr>
            <w:r>
              <w:rPr>
                <w:rFonts w:eastAsia="Batang"/>
                <w:lang w:eastAsia="ja-JP"/>
              </w:rPr>
              <w:t>O</w:t>
            </w:r>
          </w:p>
        </w:tc>
        <w:tc>
          <w:tcPr>
            <w:tcW w:w="1083" w:type="dxa"/>
          </w:tcPr>
          <w:p w14:paraId="3E7C46CB">
            <w:pPr>
              <w:pStyle w:val="66"/>
              <w:rPr>
                <w:lang w:eastAsia="ja-JP"/>
              </w:rPr>
            </w:pPr>
          </w:p>
        </w:tc>
        <w:tc>
          <w:tcPr>
            <w:tcW w:w="1587" w:type="dxa"/>
          </w:tcPr>
          <w:p w14:paraId="40B4AC64">
            <w:pPr>
              <w:pStyle w:val="66"/>
              <w:rPr>
                <w:lang w:eastAsia="ja-JP"/>
              </w:rPr>
            </w:pPr>
            <w:r>
              <w:rPr>
                <w:lang w:eastAsia="ja-JP"/>
              </w:rPr>
              <w:t>9.3.1.81</w:t>
            </w:r>
          </w:p>
        </w:tc>
        <w:tc>
          <w:tcPr>
            <w:tcW w:w="1757" w:type="dxa"/>
          </w:tcPr>
          <w:p w14:paraId="6E465F94">
            <w:pPr>
              <w:pStyle w:val="66"/>
              <w:rPr>
                <w:lang w:eastAsia="ja-JP"/>
              </w:rPr>
            </w:pPr>
          </w:p>
        </w:tc>
        <w:tc>
          <w:tcPr>
            <w:tcW w:w="1083" w:type="dxa"/>
          </w:tcPr>
          <w:p w14:paraId="1CCD9625">
            <w:pPr>
              <w:pStyle w:val="66"/>
              <w:jc w:val="center"/>
              <w:rPr>
                <w:lang w:eastAsia="ja-JP"/>
              </w:rPr>
            </w:pPr>
            <w:r>
              <w:t>-</w:t>
            </w:r>
          </w:p>
        </w:tc>
        <w:tc>
          <w:tcPr>
            <w:tcW w:w="1083" w:type="dxa"/>
          </w:tcPr>
          <w:p w14:paraId="1605DA24">
            <w:pPr>
              <w:pStyle w:val="66"/>
              <w:jc w:val="center"/>
              <w:rPr>
                <w:lang w:eastAsia="ja-JP"/>
              </w:rPr>
            </w:pPr>
          </w:p>
        </w:tc>
      </w:tr>
      <w:tr w14:paraId="0235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6669B1BE">
            <w:pPr>
              <w:pStyle w:val="66"/>
              <w:ind w:left="100" w:leftChars="50"/>
              <w:rPr>
                <w:rFonts w:eastAsia="Batang"/>
                <w:lang w:eastAsia="ja-JP"/>
              </w:rPr>
            </w:pPr>
            <w:r>
              <w:rPr>
                <w:rFonts w:eastAsia="Batang"/>
                <w:lang w:eastAsia="ja-JP"/>
              </w:rPr>
              <w:t xml:space="preserve">&gt;Maximum Data Burst Volume </w:t>
            </w:r>
          </w:p>
        </w:tc>
        <w:tc>
          <w:tcPr>
            <w:tcW w:w="1020" w:type="dxa"/>
            <w:tcBorders>
              <w:top w:val="single" w:color="auto" w:sz="4" w:space="0"/>
              <w:left w:val="single" w:color="auto" w:sz="4" w:space="0"/>
              <w:bottom w:val="single" w:color="auto" w:sz="4" w:space="0"/>
              <w:right w:val="single" w:color="auto" w:sz="4" w:space="0"/>
            </w:tcBorders>
          </w:tcPr>
          <w:p w14:paraId="7FD4B357">
            <w:pPr>
              <w:pStyle w:val="66"/>
              <w:rPr>
                <w:rFonts w:eastAsia="Batang"/>
                <w:lang w:eastAsia="ja-JP"/>
              </w:rPr>
            </w:pPr>
            <w:r>
              <w:rPr>
                <w:rFonts w:eastAsia="Batang"/>
                <w:lang w:eastAsia="ja-JP"/>
              </w:rPr>
              <w:t>O</w:t>
            </w:r>
          </w:p>
        </w:tc>
        <w:tc>
          <w:tcPr>
            <w:tcW w:w="1083" w:type="dxa"/>
            <w:tcBorders>
              <w:top w:val="single" w:color="auto" w:sz="4" w:space="0"/>
              <w:left w:val="single" w:color="auto" w:sz="4" w:space="0"/>
              <w:bottom w:val="single" w:color="auto" w:sz="4" w:space="0"/>
              <w:right w:val="single" w:color="auto" w:sz="4" w:space="0"/>
            </w:tcBorders>
          </w:tcPr>
          <w:p w14:paraId="1DF11156">
            <w:pPr>
              <w:pStyle w:val="66"/>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4432C61E">
            <w:pPr>
              <w:pStyle w:val="66"/>
              <w:rPr>
                <w:lang w:eastAsia="ja-JP"/>
              </w:rPr>
            </w:pPr>
            <w:r>
              <w:rPr>
                <w:lang w:eastAsia="ja-JP"/>
              </w:rPr>
              <w:t>9.3.1.83</w:t>
            </w:r>
          </w:p>
        </w:tc>
        <w:tc>
          <w:tcPr>
            <w:tcW w:w="1757" w:type="dxa"/>
            <w:tcBorders>
              <w:top w:val="single" w:color="auto" w:sz="4" w:space="0"/>
              <w:left w:val="single" w:color="auto" w:sz="4" w:space="0"/>
              <w:bottom w:val="single" w:color="auto" w:sz="4" w:space="0"/>
              <w:right w:val="single" w:color="auto" w:sz="4" w:space="0"/>
            </w:tcBorders>
          </w:tcPr>
          <w:p w14:paraId="6AE73760">
            <w:pPr>
              <w:pStyle w:val="66"/>
              <w:rPr>
                <w:lang w:eastAsia="ja-JP"/>
              </w:rPr>
            </w:pPr>
            <w:r>
              <w:rPr>
                <w:lang w:eastAsia="ja-JP"/>
              </w:rPr>
              <w:t xml:space="preserve">Maximum Data Burst Volume is specified in TS 23.501 [9]. </w:t>
            </w:r>
          </w:p>
          <w:p w14:paraId="43444CD8">
            <w:pPr>
              <w:pStyle w:val="66"/>
              <w:rPr>
                <w:lang w:eastAsia="ja-JP"/>
              </w:rPr>
            </w:pPr>
            <w:r>
              <w:rPr>
                <w:lang w:eastAsia="ja-JP"/>
              </w:rPr>
              <w:t xml:space="preserve">This IE may be included if the </w:t>
            </w:r>
            <w:r>
              <w:rPr>
                <w:i/>
                <w:iCs/>
                <w:lang w:eastAsia="ja-JP"/>
              </w:rPr>
              <w:t xml:space="preserve">Delay Critical </w:t>
            </w:r>
            <w:r>
              <w:rPr>
                <w:lang w:eastAsia="ja-JP"/>
              </w:rPr>
              <w:t xml:space="preserve">IE is set to </w:t>
            </w:r>
            <w:r>
              <w:rPr>
                <w:lang w:eastAsia="zh-CN"/>
              </w:rPr>
              <w:t>"</w:t>
            </w:r>
            <w:r>
              <w:rPr>
                <w:lang w:eastAsia="ja-JP"/>
              </w:rPr>
              <w:t>delay critical</w:t>
            </w:r>
            <w:r>
              <w:rPr>
                <w:lang w:eastAsia="zh-CN"/>
              </w:rPr>
              <w:t>"</w:t>
            </w:r>
            <w:r>
              <w:rPr>
                <w:lang w:eastAsia="ja-JP"/>
              </w:rPr>
              <w:t xml:space="preserve"> and is ignored otherwise.</w:t>
            </w:r>
          </w:p>
        </w:tc>
        <w:tc>
          <w:tcPr>
            <w:tcW w:w="1083" w:type="dxa"/>
            <w:tcBorders>
              <w:top w:val="single" w:color="auto" w:sz="4" w:space="0"/>
              <w:left w:val="single" w:color="auto" w:sz="4" w:space="0"/>
              <w:bottom w:val="single" w:color="auto" w:sz="4" w:space="0"/>
              <w:right w:val="single" w:color="auto" w:sz="4" w:space="0"/>
            </w:tcBorders>
          </w:tcPr>
          <w:p w14:paraId="2E44D4C2">
            <w:pPr>
              <w:pStyle w:val="66"/>
              <w:jc w:val="center"/>
              <w:rPr>
                <w:lang w:eastAsia="ja-JP"/>
              </w:rPr>
            </w:pPr>
            <w:r>
              <w:t>YES</w:t>
            </w:r>
          </w:p>
        </w:tc>
        <w:tc>
          <w:tcPr>
            <w:tcW w:w="1083" w:type="dxa"/>
            <w:tcBorders>
              <w:top w:val="single" w:color="auto" w:sz="4" w:space="0"/>
              <w:left w:val="single" w:color="auto" w:sz="4" w:space="0"/>
              <w:bottom w:val="single" w:color="auto" w:sz="4" w:space="0"/>
              <w:right w:val="single" w:color="auto" w:sz="4" w:space="0"/>
            </w:tcBorders>
          </w:tcPr>
          <w:p w14:paraId="21A2EB99">
            <w:pPr>
              <w:pStyle w:val="66"/>
              <w:jc w:val="center"/>
              <w:rPr>
                <w:lang w:eastAsia="ja-JP"/>
              </w:rPr>
            </w:pPr>
            <w:r>
              <w:t>ignore</w:t>
            </w:r>
          </w:p>
        </w:tc>
      </w:tr>
      <w:tr w14:paraId="5FD8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361F4317">
            <w:pPr>
              <w:pStyle w:val="66"/>
              <w:ind w:left="100" w:leftChars="50"/>
              <w:rPr>
                <w:rFonts w:eastAsia="Batang"/>
                <w:lang w:eastAsia="ja-JP"/>
              </w:rPr>
            </w:pPr>
            <w:r>
              <w:rPr>
                <w:rFonts w:eastAsia="Batang"/>
                <w:lang w:eastAsia="ja-JP"/>
              </w:rPr>
              <w:t>&gt;PDU Set Delay Budget</w:t>
            </w:r>
            <w:r>
              <w:rPr>
                <w:rFonts w:hint="eastAsia" w:eastAsia="Batang"/>
                <w:lang w:eastAsia="ja-JP"/>
              </w:rPr>
              <w:t xml:space="preserve"> </w:t>
            </w:r>
            <w:r>
              <w:rPr>
                <w:rFonts w:eastAsia="Batang"/>
                <w:lang w:eastAsia="ja-JP"/>
              </w:rPr>
              <w:t>Downlink</w:t>
            </w:r>
          </w:p>
        </w:tc>
        <w:tc>
          <w:tcPr>
            <w:tcW w:w="1020" w:type="dxa"/>
            <w:tcBorders>
              <w:top w:val="single" w:color="auto" w:sz="4" w:space="0"/>
              <w:left w:val="single" w:color="auto" w:sz="4" w:space="0"/>
              <w:bottom w:val="single" w:color="auto" w:sz="4" w:space="0"/>
              <w:right w:val="single" w:color="auto" w:sz="4" w:space="0"/>
            </w:tcBorders>
          </w:tcPr>
          <w:p w14:paraId="685D88AB">
            <w:pPr>
              <w:pStyle w:val="66"/>
              <w:rPr>
                <w:rFonts w:eastAsia="Batang"/>
                <w:lang w:eastAsia="ja-JP"/>
              </w:rPr>
            </w:pPr>
            <w:r>
              <w:rPr>
                <w:rFonts w:eastAsia="Batang"/>
                <w:lang w:eastAsia="ja-JP"/>
              </w:rPr>
              <w:t>O</w:t>
            </w:r>
          </w:p>
        </w:tc>
        <w:tc>
          <w:tcPr>
            <w:tcW w:w="1083" w:type="dxa"/>
            <w:tcBorders>
              <w:top w:val="single" w:color="auto" w:sz="4" w:space="0"/>
              <w:left w:val="single" w:color="auto" w:sz="4" w:space="0"/>
              <w:bottom w:val="single" w:color="auto" w:sz="4" w:space="0"/>
              <w:right w:val="single" w:color="auto" w:sz="4" w:space="0"/>
            </w:tcBorders>
          </w:tcPr>
          <w:p w14:paraId="6750F49D">
            <w:pPr>
              <w:pStyle w:val="66"/>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36DB1139">
            <w:pPr>
              <w:pStyle w:val="66"/>
              <w:rPr>
                <w:lang w:eastAsia="ja-JP"/>
              </w:rPr>
            </w:pPr>
            <w:r>
              <w:rPr>
                <w:rFonts w:eastAsia="Batang"/>
              </w:rPr>
              <w:t xml:space="preserve">Extended </w:t>
            </w:r>
            <w:r>
              <w:t>Packet Delay Budget</w:t>
            </w:r>
          </w:p>
          <w:p w14:paraId="27C52BD7">
            <w:pPr>
              <w:pStyle w:val="66"/>
              <w:rPr>
                <w:lang w:eastAsia="ja-JP"/>
              </w:rPr>
            </w:pPr>
            <w:r>
              <w:rPr>
                <w:lang w:eastAsia="ja-JP"/>
              </w:rPr>
              <w:t>9.3.1.</w:t>
            </w:r>
            <w:r>
              <w:rPr>
                <w:rFonts w:hint="eastAsia"/>
                <w:lang w:eastAsia="ja-JP"/>
              </w:rPr>
              <w:t>135</w:t>
            </w:r>
          </w:p>
        </w:tc>
        <w:tc>
          <w:tcPr>
            <w:tcW w:w="1757" w:type="dxa"/>
            <w:tcBorders>
              <w:top w:val="single" w:color="auto" w:sz="4" w:space="0"/>
              <w:left w:val="single" w:color="auto" w:sz="4" w:space="0"/>
              <w:bottom w:val="single" w:color="auto" w:sz="4" w:space="0"/>
              <w:right w:val="single" w:color="auto" w:sz="4" w:space="0"/>
            </w:tcBorders>
          </w:tcPr>
          <w:p w14:paraId="522F93CC">
            <w:pPr>
              <w:pStyle w:val="66"/>
              <w:rPr>
                <w:lang w:eastAsia="ja-JP"/>
              </w:rPr>
            </w:pPr>
            <w:r>
              <w:rPr>
                <w:lang w:eastAsia="ja-JP"/>
              </w:rPr>
              <w:t xml:space="preserve">This IE is included if the </w:t>
            </w:r>
            <w:r>
              <w:rPr>
                <w:i/>
                <w:iCs/>
                <w:lang w:eastAsia="ja-JP"/>
              </w:rPr>
              <w:t>PDU Set Packet Delay Budget</w:t>
            </w:r>
            <w:r>
              <w:rPr>
                <w:lang w:eastAsia="ja-JP"/>
              </w:rPr>
              <w:t xml:space="preserve"> IE in the </w:t>
            </w:r>
            <w:r>
              <w:rPr>
                <w:i/>
                <w:iCs/>
                <w:lang w:eastAsia="ja-JP"/>
              </w:rPr>
              <w:t>DL PDU Set QoS Information</w:t>
            </w:r>
            <w:r>
              <w:rPr>
                <w:lang w:eastAsia="ja-JP"/>
              </w:rPr>
              <w:t xml:space="preserve"> IE is present and is ignored otherwise.</w:t>
            </w:r>
          </w:p>
        </w:tc>
        <w:tc>
          <w:tcPr>
            <w:tcW w:w="1083" w:type="dxa"/>
            <w:tcBorders>
              <w:top w:val="single" w:color="auto" w:sz="4" w:space="0"/>
              <w:left w:val="single" w:color="auto" w:sz="4" w:space="0"/>
              <w:bottom w:val="single" w:color="auto" w:sz="4" w:space="0"/>
              <w:right w:val="single" w:color="auto" w:sz="4" w:space="0"/>
            </w:tcBorders>
          </w:tcPr>
          <w:p w14:paraId="0645D7E6">
            <w:pPr>
              <w:pStyle w:val="66"/>
              <w:jc w:val="center"/>
            </w:pPr>
            <w:r>
              <w:t>YES</w:t>
            </w:r>
          </w:p>
        </w:tc>
        <w:tc>
          <w:tcPr>
            <w:tcW w:w="1083" w:type="dxa"/>
            <w:tcBorders>
              <w:top w:val="single" w:color="auto" w:sz="4" w:space="0"/>
              <w:left w:val="single" w:color="auto" w:sz="4" w:space="0"/>
              <w:bottom w:val="single" w:color="auto" w:sz="4" w:space="0"/>
              <w:right w:val="single" w:color="auto" w:sz="4" w:space="0"/>
            </w:tcBorders>
          </w:tcPr>
          <w:p w14:paraId="40783D6A">
            <w:pPr>
              <w:pStyle w:val="66"/>
              <w:jc w:val="center"/>
            </w:pPr>
            <w:r>
              <w:t>ignore</w:t>
            </w:r>
          </w:p>
        </w:tc>
      </w:tr>
      <w:tr w14:paraId="1ADB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2C89078A">
            <w:pPr>
              <w:pStyle w:val="66"/>
              <w:ind w:left="100" w:leftChars="50"/>
              <w:rPr>
                <w:rFonts w:eastAsia="Batang"/>
                <w:lang w:eastAsia="ja-JP"/>
              </w:rPr>
            </w:pPr>
            <w:r>
              <w:rPr>
                <w:rFonts w:eastAsia="Batang"/>
                <w:lang w:eastAsia="ja-JP"/>
              </w:rPr>
              <w:t>&gt;PDU Set Delay Budget</w:t>
            </w:r>
            <w:r>
              <w:rPr>
                <w:rFonts w:hint="eastAsia" w:eastAsia="Batang"/>
                <w:lang w:eastAsia="ja-JP"/>
              </w:rPr>
              <w:t xml:space="preserve"> </w:t>
            </w:r>
            <w:r>
              <w:rPr>
                <w:rFonts w:eastAsia="Batang"/>
                <w:lang w:eastAsia="ja-JP"/>
              </w:rPr>
              <w:t>Uplink</w:t>
            </w:r>
          </w:p>
        </w:tc>
        <w:tc>
          <w:tcPr>
            <w:tcW w:w="1020" w:type="dxa"/>
            <w:tcBorders>
              <w:top w:val="single" w:color="auto" w:sz="4" w:space="0"/>
              <w:left w:val="single" w:color="auto" w:sz="4" w:space="0"/>
              <w:bottom w:val="single" w:color="auto" w:sz="4" w:space="0"/>
              <w:right w:val="single" w:color="auto" w:sz="4" w:space="0"/>
            </w:tcBorders>
          </w:tcPr>
          <w:p w14:paraId="1FF30CFB">
            <w:pPr>
              <w:pStyle w:val="66"/>
              <w:rPr>
                <w:rFonts w:eastAsia="Batang"/>
                <w:lang w:eastAsia="ja-JP"/>
              </w:rPr>
            </w:pPr>
            <w:r>
              <w:rPr>
                <w:rFonts w:eastAsia="Batang"/>
                <w:lang w:eastAsia="ja-JP"/>
              </w:rPr>
              <w:t>O</w:t>
            </w:r>
          </w:p>
        </w:tc>
        <w:tc>
          <w:tcPr>
            <w:tcW w:w="1083" w:type="dxa"/>
            <w:tcBorders>
              <w:top w:val="single" w:color="auto" w:sz="4" w:space="0"/>
              <w:left w:val="single" w:color="auto" w:sz="4" w:space="0"/>
              <w:bottom w:val="single" w:color="auto" w:sz="4" w:space="0"/>
              <w:right w:val="single" w:color="auto" w:sz="4" w:space="0"/>
            </w:tcBorders>
          </w:tcPr>
          <w:p w14:paraId="4A45B67A">
            <w:pPr>
              <w:pStyle w:val="66"/>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29838B9E">
            <w:pPr>
              <w:pStyle w:val="66"/>
              <w:rPr>
                <w:lang w:eastAsia="ja-JP"/>
              </w:rPr>
            </w:pPr>
            <w:r>
              <w:rPr>
                <w:rFonts w:eastAsia="Batang"/>
              </w:rPr>
              <w:t xml:space="preserve">Extended </w:t>
            </w:r>
            <w:r>
              <w:t>Packet Delay Budget</w:t>
            </w:r>
          </w:p>
          <w:p w14:paraId="6F76301F">
            <w:pPr>
              <w:pStyle w:val="66"/>
              <w:rPr>
                <w:lang w:eastAsia="ja-JP"/>
              </w:rPr>
            </w:pPr>
            <w:r>
              <w:rPr>
                <w:lang w:eastAsia="ja-JP"/>
              </w:rPr>
              <w:t>9.3.1.</w:t>
            </w:r>
            <w:r>
              <w:rPr>
                <w:rFonts w:hint="eastAsia"/>
                <w:lang w:eastAsia="ja-JP"/>
              </w:rPr>
              <w:t>135</w:t>
            </w:r>
          </w:p>
        </w:tc>
        <w:tc>
          <w:tcPr>
            <w:tcW w:w="1757" w:type="dxa"/>
            <w:tcBorders>
              <w:top w:val="single" w:color="auto" w:sz="4" w:space="0"/>
              <w:left w:val="single" w:color="auto" w:sz="4" w:space="0"/>
              <w:bottom w:val="single" w:color="auto" w:sz="4" w:space="0"/>
              <w:right w:val="single" w:color="auto" w:sz="4" w:space="0"/>
            </w:tcBorders>
          </w:tcPr>
          <w:p w14:paraId="2421123E">
            <w:pPr>
              <w:pStyle w:val="66"/>
              <w:rPr>
                <w:lang w:eastAsia="ja-JP"/>
              </w:rPr>
            </w:pPr>
            <w:r>
              <w:rPr>
                <w:lang w:eastAsia="ja-JP"/>
              </w:rPr>
              <w:t xml:space="preserve">This IE is included if the </w:t>
            </w:r>
            <w:r>
              <w:rPr>
                <w:i/>
                <w:iCs/>
                <w:lang w:eastAsia="ja-JP"/>
              </w:rPr>
              <w:t>PDU Set Packet Delay Budget</w:t>
            </w:r>
            <w:r>
              <w:rPr>
                <w:lang w:eastAsia="ja-JP"/>
              </w:rPr>
              <w:t xml:space="preserve"> IE in the </w:t>
            </w:r>
            <w:r>
              <w:rPr>
                <w:i/>
                <w:iCs/>
                <w:lang w:eastAsia="ja-JP"/>
              </w:rPr>
              <w:t>UL PDU Set QoS Information</w:t>
            </w:r>
            <w:r>
              <w:rPr>
                <w:lang w:eastAsia="ja-JP"/>
              </w:rPr>
              <w:t xml:space="preserve"> IE is present and is ignored otherwise.</w:t>
            </w:r>
          </w:p>
        </w:tc>
        <w:tc>
          <w:tcPr>
            <w:tcW w:w="1083" w:type="dxa"/>
            <w:tcBorders>
              <w:top w:val="single" w:color="auto" w:sz="4" w:space="0"/>
              <w:left w:val="single" w:color="auto" w:sz="4" w:space="0"/>
              <w:bottom w:val="single" w:color="auto" w:sz="4" w:space="0"/>
              <w:right w:val="single" w:color="auto" w:sz="4" w:space="0"/>
            </w:tcBorders>
          </w:tcPr>
          <w:p w14:paraId="23C5AD77">
            <w:pPr>
              <w:pStyle w:val="66"/>
              <w:jc w:val="center"/>
            </w:pPr>
            <w:r>
              <w:t>YES</w:t>
            </w:r>
          </w:p>
        </w:tc>
        <w:tc>
          <w:tcPr>
            <w:tcW w:w="1083" w:type="dxa"/>
            <w:tcBorders>
              <w:top w:val="single" w:color="auto" w:sz="4" w:space="0"/>
              <w:left w:val="single" w:color="auto" w:sz="4" w:space="0"/>
              <w:bottom w:val="single" w:color="auto" w:sz="4" w:space="0"/>
              <w:right w:val="single" w:color="auto" w:sz="4" w:space="0"/>
            </w:tcBorders>
          </w:tcPr>
          <w:p w14:paraId="719C7902">
            <w:pPr>
              <w:pStyle w:val="66"/>
              <w:jc w:val="center"/>
            </w:pPr>
            <w:r>
              <w:t>ignore</w:t>
            </w:r>
          </w:p>
        </w:tc>
      </w:tr>
      <w:tr w14:paraId="289B0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4D2E3D7B">
            <w:pPr>
              <w:pStyle w:val="66"/>
              <w:ind w:left="100" w:leftChars="50"/>
              <w:rPr>
                <w:rFonts w:eastAsia="Batang"/>
                <w:lang w:eastAsia="ja-JP"/>
              </w:rPr>
            </w:pPr>
            <w:r>
              <w:rPr>
                <w:rFonts w:eastAsia="Batang"/>
                <w:lang w:eastAsia="ja-JP"/>
              </w:rPr>
              <w:t>&gt;PDU Set Error Rate Downlink</w:t>
            </w:r>
          </w:p>
        </w:tc>
        <w:tc>
          <w:tcPr>
            <w:tcW w:w="1020" w:type="dxa"/>
            <w:tcBorders>
              <w:top w:val="single" w:color="auto" w:sz="4" w:space="0"/>
              <w:left w:val="single" w:color="auto" w:sz="4" w:space="0"/>
              <w:bottom w:val="single" w:color="auto" w:sz="4" w:space="0"/>
              <w:right w:val="single" w:color="auto" w:sz="4" w:space="0"/>
            </w:tcBorders>
          </w:tcPr>
          <w:p w14:paraId="01F97D97">
            <w:pPr>
              <w:pStyle w:val="66"/>
              <w:rPr>
                <w:rFonts w:eastAsia="Batang"/>
                <w:lang w:eastAsia="ja-JP"/>
              </w:rPr>
            </w:pPr>
            <w:r>
              <w:rPr>
                <w:rFonts w:eastAsia="Batang"/>
                <w:lang w:eastAsia="ja-JP"/>
              </w:rPr>
              <w:t>O</w:t>
            </w:r>
          </w:p>
        </w:tc>
        <w:tc>
          <w:tcPr>
            <w:tcW w:w="1083" w:type="dxa"/>
            <w:tcBorders>
              <w:top w:val="single" w:color="auto" w:sz="4" w:space="0"/>
              <w:left w:val="single" w:color="auto" w:sz="4" w:space="0"/>
              <w:bottom w:val="single" w:color="auto" w:sz="4" w:space="0"/>
              <w:right w:val="single" w:color="auto" w:sz="4" w:space="0"/>
            </w:tcBorders>
          </w:tcPr>
          <w:p w14:paraId="5B53BE87">
            <w:pPr>
              <w:pStyle w:val="66"/>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1DD7D616">
            <w:pPr>
              <w:pStyle w:val="66"/>
              <w:rPr>
                <w:lang w:eastAsia="ja-JP"/>
              </w:rPr>
            </w:pPr>
            <w:r>
              <w:rPr>
                <w:lang w:eastAsia="ja-JP"/>
              </w:rPr>
              <w:t>Packet Error Rate</w:t>
            </w:r>
          </w:p>
          <w:p w14:paraId="36C1357C">
            <w:pPr>
              <w:pStyle w:val="66"/>
              <w:rPr>
                <w:lang w:eastAsia="ja-JP"/>
              </w:rPr>
            </w:pPr>
            <w:r>
              <w:rPr>
                <w:lang w:eastAsia="ja-JP"/>
              </w:rPr>
              <w:t>9.3.1.81</w:t>
            </w:r>
          </w:p>
        </w:tc>
        <w:tc>
          <w:tcPr>
            <w:tcW w:w="1757" w:type="dxa"/>
            <w:tcBorders>
              <w:top w:val="single" w:color="auto" w:sz="4" w:space="0"/>
              <w:left w:val="single" w:color="auto" w:sz="4" w:space="0"/>
              <w:bottom w:val="single" w:color="auto" w:sz="4" w:space="0"/>
              <w:right w:val="single" w:color="auto" w:sz="4" w:space="0"/>
            </w:tcBorders>
          </w:tcPr>
          <w:p w14:paraId="2D2DAADE">
            <w:pPr>
              <w:pStyle w:val="66"/>
              <w:rPr>
                <w:lang w:eastAsia="ja-JP"/>
              </w:rPr>
            </w:pPr>
            <w:r>
              <w:rPr>
                <w:lang w:eastAsia="ja-JP"/>
              </w:rPr>
              <w:t xml:space="preserve">This IE is included if the </w:t>
            </w:r>
            <w:r>
              <w:rPr>
                <w:rFonts w:eastAsia="Batang"/>
                <w:i/>
                <w:iCs/>
                <w:lang w:eastAsia="ja-JP"/>
              </w:rPr>
              <w:t>PDU Set Error Rate</w:t>
            </w:r>
            <w:r>
              <w:rPr>
                <w:rFonts w:eastAsia="Batang"/>
                <w:lang w:eastAsia="ja-JP"/>
              </w:rPr>
              <w:t xml:space="preserve"> </w:t>
            </w:r>
            <w:r>
              <w:rPr>
                <w:lang w:eastAsia="ja-JP"/>
              </w:rPr>
              <w:t xml:space="preserve">IE in the </w:t>
            </w:r>
            <w:r>
              <w:rPr>
                <w:i/>
                <w:iCs/>
                <w:lang w:eastAsia="ja-JP"/>
              </w:rPr>
              <w:t>DL PDU Set QoS Information</w:t>
            </w:r>
            <w:r>
              <w:rPr>
                <w:lang w:eastAsia="ja-JP"/>
              </w:rPr>
              <w:t xml:space="preserve"> IE is present and is ignored otherwise.</w:t>
            </w:r>
          </w:p>
        </w:tc>
        <w:tc>
          <w:tcPr>
            <w:tcW w:w="1083" w:type="dxa"/>
            <w:tcBorders>
              <w:top w:val="single" w:color="auto" w:sz="4" w:space="0"/>
              <w:left w:val="single" w:color="auto" w:sz="4" w:space="0"/>
              <w:bottom w:val="single" w:color="auto" w:sz="4" w:space="0"/>
              <w:right w:val="single" w:color="auto" w:sz="4" w:space="0"/>
            </w:tcBorders>
          </w:tcPr>
          <w:p w14:paraId="4C00D1CD">
            <w:pPr>
              <w:pStyle w:val="66"/>
              <w:jc w:val="center"/>
            </w:pPr>
            <w:r>
              <w:t>YES</w:t>
            </w:r>
          </w:p>
        </w:tc>
        <w:tc>
          <w:tcPr>
            <w:tcW w:w="1083" w:type="dxa"/>
            <w:tcBorders>
              <w:top w:val="single" w:color="auto" w:sz="4" w:space="0"/>
              <w:left w:val="single" w:color="auto" w:sz="4" w:space="0"/>
              <w:bottom w:val="single" w:color="auto" w:sz="4" w:space="0"/>
              <w:right w:val="single" w:color="auto" w:sz="4" w:space="0"/>
            </w:tcBorders>
          </w:tcPr>
          <w:p w14:paraId="567D866E">
            <w:pPr>
              <w:pStyle w:val="66"/>
              <w:jc w:val="center"/>
            </w:pPr>
            <w:r>
              <w:t>ignore</w:t>
            </w:r>
          </w:p>
        </w:tc>
      </w:tr>
      <w:tr w14:paraId="52684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3B39C372">
            <w:pPr>
              <w:pStyle w:val="66"/>
              <w:ind w:left="100" w:leftChars="50"/>
              <w:rPr>
                <w:rFonts w:eastAsia="Batang"/>
                <w:lang w:eastAsia="ja-JP"/>
              </w:rPr>
            </w:pPr>
            <w:r>
              <w:rPr>
                <w:rFonts w:eastAsia="Batang"/>
                <w:lang w:eastAsia="ja-JP"/>
              </w:rPr>
              <w:t>&gt;PDU Set Error Rate Uplink</w:t>
            </w:r>
          </w:p>
        </w:tc>
        <w:tc>
          <w:tcPr>
            <w:tcW w:w="1020" w:type="dxa"/>
            <w:tcBorders>
              <w:top w:val="single" w:color="auto" w:sz="4" w:space="0"/>
              <w:left w:val="single" w:color="auto" w:sz="4" w:space="0"/>
              <w:bottom w:val="single" w:color="auto" w:sz="4" w:space="0"/>
              <w:right w:val="single" w:color="auto" w:sz="4" w:space="0"/>
            </w:tcBorders>
          </w:tcPr>
          <w:p w14:paraId="320BB433">
            <w:pPr>
              <w:pStyle w:val="66"/>
              <w:rPr>
                <w:rFonts w:eastAsia="Batang"/>
                <w:lang w:eastAsia="ja-JP"/>
              </w:rPr>
            </w:pPr>
            <w:r>
              <w:rPr>
                <w:rFonts w:eastAsia="Batang"/>
                <w:lang w:eastAsia="ja-JP"/>
              </w:rPr>
              <w:t>O</w:t>
            </w:r>
          </w:p>
        </w:tc>
        <w:tc>
          <w:tcPr>
            <w:tcW w:w="1083" w:type="dxa"/>
            <w:tcBorders>
              <w:top w:val="single" w:color="auto" w:sz="4" w:space="0"/>
              <w:left w:val="single" w:color="auto" w:sz="4" w:space="0"/>
              <w:bottom w:val="single" w:color="auto" w:sz="4" w:space="0"/>
              <w:right w:val="single" w:color="auto" w:sz="4" w:space="0"/>
            </w:tcBorders>
          </w:tcPr>
          <w:p w14:paraId="060CC7EC">
            <w:pPr>
              <w:pStyle w:val="66"/>
              <w:rPr>
                <w:lang w:eastAsia="ja-JP"/>
              </w:rPr>
            </w:pPr>
          </w:p>
        </w:tc>
        <w:tc>
          <w:tcPr>
            <w:tcW w:w="1587" w:type="dxa"/>
            <w:tcBorders>
              <w:top w:val="single" w:color="auto" w:sz="4" w:space="0"/>
              <w:left w:val="single" w:color="auto" w:sz="4" w:space="0"/>
              <w:bottom w:val="single" w:color="auto" w:sz="4" w:space="0"/>
              <w:right w:val="single" w:color="auto" w:sz="4" w:space="0"/>
            </w:tcBorders>
          </w:tcPr>
          <w:p w14:paraId="241EA5B2">
            <w:pPr>
              <w:pStyle w:val="66"/>
              <w:rPr>
                <w:lang w:eastAsia="ja-JP"/>
              </w:rPr>
            </w:pPr>
            <w:r>
              <w:rPr>
                <w:lang w:eastAsia="ja-JP"/>
              </w:rPr>
              <w:t>Packet Error Rate</w:t>
            </w:r>
          </w:p>
          <w:p w14:paraId="335E4F79">
            <w:pPr>
              <w:pStyle w:val="66"/>
              <w:rPr>
                <w:lang w:eastAsia="ja-JP"/>
              </w:rPr>
            </w:pPr>
            <w:r>
              <w:rPr>
                <w:lang w:eastAsia="ja-JP"/>
              </w:rPr>
              <w:t>9.3.1.81</w:t>
            </w:r>
          </w:p>
        </w:tc>
        <w:tc>
          <w:tcPr>
            <w:tcW w:w="1757" w:type="dxa"/>
            <w:tcBorders>
              <w:top w:val="single" w:color="auto" w:sz="4" w:space="0"/>
              <w:left w:val="single" w:color="auto" w:sz="4" w:space="0"/>
              <w:bottom w:val="single" w:color="auto" w:sz="4" w:space="0"/>
              <w:right w:val="single" w:color="auto" w:sz="4" w:space="0"/>
            </w:tcBorders>
          </w:tcPr>
          <w:p w14:paraId="441BAB46">
            <w:pPr>
              <w:pStyle w:val="66"/>
              <w:rPr>
                <w:lang w:eastAsia="ja-JP"/>
              </w:rPr>
            </w:pPr>
            <w:r>
              <w:rPr>
                <w:lang w:eastAsia="ja-JP"/>
              </w:rPr>
              <w:t xml:space="preserve">This IE is included if the </w:t>
            </w:r>
            <w:r>
              <w:rPr>
                <w:rFonts w:eastAsia="Batang"/>
                <w:i/>
                <w:iCs/>
                <w:lang w:eastAsia="ja-JP"/>
              </w:rPr>
              <w:t>PDU Set Error Rate</w:t>
            </w:r>
            <w:r>
              <w:rPr>
                <w:rFonts w:eastAsia="Batang"/>
                <w:lang w:eastAsia="ja-JP"/>
              </w:rPr>
              <w:t xml:space="preserve"> </w:t>
            </w:r>
            <w:r>
              <w:rPr>
                <w:lang w:eastAsia="ja-JP"/>
              </w:rPr>
              <w:t xml:space="preserve">IE in the </w:t>
            </w:r>
            <w:r>
              <w:rPr>
                <w:i/>
                <w:iCs/>
                <w:lang w:eastAsia="ja-JP"/>
              </w:rPr>
              <w:t>UL PDU Set QoS Information</w:t>
            </w:r>
            <w:r>
              <w:rPr>
                <w:lang w:eastAsia="ja-JP"/>
              </w:rPr>
              <w:t xml:space="preserve"> IE is present and is ignored otherwise.</w:t>
            </w:r>
          </w:p>
        </w:tc>
        <w:tc>
          <w:tcPr>
            <w:tcW w:w="1083" w:type="dxa"/>
            <w:tcBorders>
              <w:top w:val="single" w:color="auto" w:sz="4" w:space="0"/>
              <w:left w:val="single" w:color="auto" w:sz="4" w:space="0"/>
              <w:bottom w:val="single" w:color="auto" w:sz="4" w:space="0"/>
              <w:right w:val="single" w:color="auto" w:sz="4" w:space="0"/>
            </w:tcBorders>
          </w:tcPr>
          <w:p w14:paraId="74867FDB">
            <w:pPr>
              <w:pStyle w:val="66"/>
              <w:jc w:val="center"/>
            </w:pPr>
            <w:r>
              <w:t>YES</w:t>
            </w:r>
          </w:p>
        </w:tc>
        <w:tc>
          <w:tcPr>
            <w:tcW w:w="1083" w:type="dxa"/>
            <w:tcBorders>
              <w:top w:val="single" w:color="auto" w:sz="4" w:space="0"/>
              <w:left w:val="single" w:color="auto" w:sz="4" w:space="0"/>
              <w:bottom w:val="single" w:color="auto" w:sz="4" w:space="0"/>
              <w:right w:val="single" w:color="auto" w:sz="4" w:space="0"/>
            </w:tcBorders>
          </w:tcPr>
          <w:p w14:paraId="66E3F62F">
            <w:pPr>
              <w:pStyle w:val="66"/>
              <w:jc w:val="center"/>
            </w:pPr>
            <w:r>
              <w:t>ignore</w:t>
            </w:r>
          </w:p>
        </w:tc>
      </w:tr>
    </w:tbl>
    <w:p w14:paraId="7D586DA5">
      <w:pPr>
        <w:rPr>
          <w:rFonts w:eastAsia="宋体"/>
          <w:lang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3455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0B03017C">
            <w:pPr>
              <w:pStyle w:val="64"/>
              <w:rPr>
                <w:lang w:eastAsia="ja-JP"/>
              </w:rPr>
            </w:pPr>
            <w:r>
              <w:rPr>
                <w:lang w:eastAsia="ja-JP"/>
              </w:rPr>
              <w:t>Range bound</w:t>
            </w:r>
          </w:p>
        </w:tc>
        <w:tc>
          <w:tcPr>
            <w:tcW w:w="6519" w:type="dxa"/>
          </w:tcPr>
          <w:p w14:paraId="0D5C9890">
            <w:pPr>
              <w:pStyle w:val="64"/>
              <w:rPr>
                <w:lang w:eastAsia="ja-JP"/>
              </w:rPr>
            </w:pPr>
            <w:r>
              <w:rPr>
                <w:lang w:eastAsia="ja-JP"/>
              </w:rPr>
              <w:t>Explanation</w:t>
            </w:r>
          </w:p>
        </w:tc>
      </w:tr>
      <w:tr w14:paraId="589E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512AE200">
            <w:pPr>
              <w:pStyle w:val="66"/>
              <w:rPr>
                <w:lang w:eastAsia="ja-JP"/>
              </w:rPr>
            </w:pPr>
            <w:r>
              <w:rPr>
                <w:lang w:eastAsia="ja-JP"/>
              </w:rPr>
              <w:t>maxnoofQoSparaSets</w:t>
            </w:r>
          </w:p>
        </w:tc>
        <w:tc>
          <w:tcPr>
            <w:tcW w:w="6519" w:type="dxa"/>
          </w:tcPr>
          <w:p w14:paraId="752CF423">
            <w:pPr>
              <w:pStyle w:val="66"/>
              <w:rPr>
                <w:lang w:eastAsia="ja-JP"/>
              </w:rPr>
            </w:pPr>
            <w:r>
              <w:rPr>
                <w:lang w:eastAsia="ja-JP"/>
              </w:rPr>
              <w:t xml:space="preserve">Maximum no. of alternative sets of QoS Parameters allowed for the QoS profile. Value is 8. </w:t>
            </w:r>
          </w:p>
        </w:tc>
      </w:tr>
    </w:tbl>
    <w:p w14:paraId="5FA86365">
      <w:pPr>
        <w:rPr>
          <w:rFonts w:eastAsia="宋体"/>
          <w:lang w:eastAsia="zh-CN"/>
        </w:rPr>
      </w:pPr>
    </w:p>
    <w:p w14:paraId="5660C897">
      <w:pPr>
        <w:pStyle w:val="5"/>
      </w:pPr>
      <w:bookmarkStart w:id="19" w:name="_CR9_3_1_152"/>
      <w:bookmarkEnd w:id="19"/>
      <w:bookmarkStart w:id="20" w:name="_Toc112756875"/>
      <w:bookmarkStart w:id="21" w:name="_Toc97891409"/>
      <w:bookmarkStart w:id="22" w:name="_Toc99123552"/>
      <w:bookmarkStart w:id="23" w:name="_Toc99662357"/>
      <w:bookmarkStart w:id="24" w:name="_Toc45658852"/>
      <w:bookmarkStart w:id="25" w:name="_Toc73982277"/>
      <w:bookmarkStart w:id="26" w:name="_Toc105152424"/>
      <w:bookmarkStart w:id="27" w:name="_Toc45798550"/>
      <w:bookmarkStart w:id="28" w:name="_Toc45652420"/>
      <w:bookmarkStart w:id="29" w:name="_Toc107409686"/>
      <w:bookmarkStart w:id="30" w:name="_Toc106109228"/>
      <w:bookmarkStart w:id="31" w:name="_Toc51746143"/>
      <w:bookmarkStart w:id="32" w:name="_Toc105174230"/>
      <w:bookmarkStart w:id="33" w:name="_Toc64446407"/>
      <w:bookmarkStart w:id="34" w:name="_Toc200458254"/>
      <w:bookmarkStart w:id="35" w:name="_Toc88652366"/>
      <w:bookmarkStart w:id="36" w:name="_Toc45897939"/>
      <w:bookmarkStart w:id="37" w:name="_Toc45720672"/>
      <w:r>
        <w:t>9.3.1.152</w:t>
      </w:r>
      <w:r>
        <w:tab/>
      </w:r>
      <w:r>
        <w:t>Alternative QoS Parameters Set Index</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C4D3392">
      <w:pPr>
        <w:keepNext/>
        <w:rPr>
          <w:rFonts w:eastAsia="Batang"/>
          <w:lang w:eastAsia="zh-CN"/>
        </w:rPr>
      </w:pPr>
      <w:r>
        <w:rPr>
          <w:lang w:eastAsia="zh-CN"/>
        </w:rPr>
        <w:t xml:space="preserve">This IE indicates </w:t>
      </w:r>
      <w:r>
        <w:rPr>
          <w:rFonts w:hint="eastAsia" w:eastAsia="宋体"/>
          <w:lang w:eastAsia="zh-CN"/>
        </w:rPr>
        <w:t xml:space="preserve">the </w:t>
      </w:r>
      <w:r>
        <w:rPr>
          <w:rFonts w:eastAsia="宋体"/>
          <w:lang w:eastAsia="zh-CN"/>
        </w:rPr>
        <w:t>QoS parameters set which can currently be fulfilled</w:t>
      </w:r>
      <w:r>
        <w:rPr>
          <w:lang w:eastAsia="zh-CN"/>
        </w:rPr>
        <w:t>.</w:t>
      </w:r>
    </w:p>
    <w:tbl>
      <w:tblPr>
        <w:tblStyle w:val="44"/>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06CB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14B58A75">
            <w:pPr>
              <w:pStyle w:val="64"/>
              <w:rPr>
                <w:lang w:eastAsia="ja-JP"/>
              </w:rPr>
            </w:pPr>
            <w:r>
              <w:rPr>
                <w:lang w:eastAsia="ja-JP"/>
              </w:rPr>
              <w:t>IE/Group Name</w:t>
            </w:r>
          </w:p>
        </w:tc>
        <w:tc>
          <w:tcPr>
            <w:tcW w:w="1020" w:type="dxa"/>
          </w:tcPr>
          <w:p w14:paraId="40BB410A">
            <w:pPr>
              <w:pStyle w:val="64"/>
              <w:rPr>
                <w:lang w:eastAsia="ja-JP"/>
              </w:rPr>
            </w:pPr>
            <w:r>
              <w:rPr>
                <w:lang w:eastAsia="ja-JP"/>
              </w:rPr>
              <w:t>Presence</w:t>
            </w:r>
          </w:p>
        </w:tc>
        <w:tc>
          <w:tcPr>
            <w:tcW w:w="1474" w:type="dxa"/>
          </w:tcPr>
          <w:p w14:paraId="67443265">
            <w:pPr>
              <w:pStyle w:val="64"/>
              <w:rPr>
                <w:lang w:eastAsia="ja-JP"/>
              </w:rPr>
            </w:pPr>
            <w:r>
              <w:rPr>
                <w:lang w:eastAsia="ja-JP"/>
              </w:rPr>
              <w:t>Range</w:t>
            </w:r>
          </w:p>
        </w:tc>
        <w:tc>
          <w:tcPr>
            <w:tcW w:w="1872" w:type="dxa"/>
          </w:tcPr>
          <w:p w14:paraId="1411672A">
            <w:pPr>
              <w:pStyle w:val="64"/>
              <w:rPr>
                <w:lang w:eastAsia="ja-JP"/>
              </w:rPr>
            </w:pPr>
            <w:r>
              <w:rPr>
                <w:lang w:eastAsia="ja-JP"/>
              </w:rPr>
              <w:t>IE type and reference</w:t>
            </w:r>
          </w:p>
        </w:tc>
        <w:tc>
          <w:tcPr>
            <w:tcW w:w="2891" w:type="dxa"/>
          </w:tcPr>
          <w:p w14:paraId="40598E6B">
            <w:pPr>
              <w:pStyle w:val="64"/>
              <w:rPr>
                <w:lang w:eastAsia="ja-JP"/>
              </w:rPr>
            </w:pPr>
            <w:r>
              <w:rPr>
                <w:lang w:eastAsia="ja-JP"/>
              </w:rPr>
              <w:t>Semantics description</w:t>
            </w:r>
          </w:p>
        </w:tc>
      </w:tr>
      <w:tr w14:paraId="7B1D0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30CCC2FE">
            <w:pPr>
              <w:pStyle w:val="66"/>
              <w:rPr>
                <w:rFonts w:eastAsia="Batang" w:cs="Arial"/>
                <w:lang w:eastAsia="ja-JP"/>
              </w:rPr>
            </w:pPr>
            <w:r>
              <w:rPr>
                <w:rFonts w:eastAsia="宋体"/>
                <w:lang w:eastAsia="zh-CN"/>
              </w:rPr>
              <w:t>Alternative QoS Parameters Set Index</w:t>
            </w:r>
          </w:p>
        </w:tc>
        <w:tc>
          <w:tcPr>
            <w:tcW w:w="1020" w:type="dxa"/>
          </w:tcPr>
          <w:p w14:paraId="46A17486">
            <w:pPr>
              <w:pStyle w:val="66"/>
              <w:rPr>
                <w:rFonts w:cs="Arial"/>
                <w:lang w:eastAsia="ja-JP"/>
              </w:rPr>
            </w:pPr>
            <w:r>
              <w:rPr>
                <w:rFonts w:eastAsia="Batang"/>
                <w:lang w:eastAsia="ja-JP"/>
              </w:rPr>
              <w:t>M</w:t>
            </w:r>
          </w:p>
        </w:tc>
        <w:tc>
          <w:tcPr>
            <w:tcW w:w="1474" w:type="dxa"/>
          </w:tcPr>
          <w:p w14:paraId="53908ECC">
            <w:pPr>
              <w:pStyle w:val="66"/>
              <w:rPr>
                <w:i/>
                <w:lang w:eastAsia="ja-JP"/>
              </w:rPr>
            </w:pPr>
          </w:p>
        </w:tc>
        <w:tc>
          <w:tcPr>
            <w:tcW w:w="1872" w:type="dxa"/>
          </w:tcPr>
          <w:p w14:paraId="704B847F">
            <w:pPr>
              <w:pStyle w:val="66"/>
              <w:rPr>
                <w:lang w:eastAsia="ja-JP"/>
              </w:rPr>
            </w:pPr>
            <w:r>
              <w:rPr>
                <w:rFonts w:cs="Arial"/>
                <w:szCs w:val="18"/>
              </w:rPr>
              <w:t>INTEGER (1..8, ...)</w:t>
            </w:r>
          </w:p>
        </w:tc>
        <w:tc>
          <w:tcPr>
            <w:tcW w:w="2891" w:type="dxa"/>
          </w:tcPr>
          <w:p w14:paraId="404DF86F">
            <w:pPr>
              <w:pStyle w:val="66"/>
              <w:rPr>
                <w:lang w:eastAsia="ja-JP"/>
              </w:rPr>
            </w:pPr>
            <w:r>
              <w:rPr>
                <w:highlight w:val="cyan"/>
                <w:lang w:eastAsia="ja-JP"/>
              </w:rPr>
              <w:t xml:space="preserve">Indicates the index of the item within the </w:t>
            </w:r>
            <w:r>
              <w:rPr>
                <w:i/>
                <w:iCs/>
                <w:highlight w:val="cyan"/>
                <w:lang w:eastAsia="ja-JP"/>
              </w:rPr>
              <w:t xml:space="preserve">Alternative QoS Parameters Set List </w:t>
            </w:r>
            <w:r>
              <w:rPr>
                <w:highlight w:val="cyan"/>
                <w:lang w:eastAsia="ja-JP"/>
              </w:rPr>
              <w:t>IE corresponding to the currently fulfilled alternative QoS parameters set.</w:t>
            </w:r>
          </w:p>
        </w:tc>
      </w:tr>
    </w:tbl>
    <w:p w14:paraId="7C72C1C6"/>
    <w:p w14:paraId="5980CC81">
      <w:pPr>
        <w:pStyle w:val="5"/>
      </w:pPr>
      <w:bookmarkStart w:id="38" w:name="_CR9_3_1_153"/>
      <w:bookmarkEnd w:id="38"/>
      <w:bookmarkStart w:id="39" w:name="_Toc45658853"/>
      <w:bookmarkStart w:id="40" w:name="_Toc112756876"/>
      <w:bookmarkStart w:id="41" w:name="_Toc64446408"/>
      <w:bookmarkStart w:id="42" w:name="_Toc97891410"/>
      <w:bookmarkStart w:id="43" w:name="_Toc51746144"/>
      <w:bookmarkStart w:id="44" w:name="_Toc88652367"/>
      <w:bookmarkStart w:id="45" w:name="_Toc45720673"/>
      <w:bookmarkStart w:id="46" w:name="_Toc45652421"/>
      <w:bookmarkStart w:id="47" w:name="_Toc45897940"/>
      <w:bookmarkStart w:id="48" w:name="_Toc105152425"/>
      <w:bookmarkStart w:id="49" w:name="_Toc107409687"/>
      <w:bookmarkStart w:id="50" w:name="_Toc45798551"/>
      <w:bookmarkStart w:id="51" w:name="_Toc106109229"/>
      <w:bookmarkStart w:id="52" w:name="_Toc200458255"/>
      <w:bookmarkStart w:id="53" w:name="_Toc73982278"/>
      <w:bookmarkStart w:id="54" w:name="_Toc99123553"/>
      <w:bookmarkStart w:id="55" w:name="_Toc105174231"/>
      <w:bookmarkStart w:id="56" w:name="_Toc99662358"/>
      <w:r>
        <w:t>9.3.1.153</w:t>
      </w:r>
      <w:r>
        <w:tab/>
      </w:r>
      <w:r>
        <w:t>Alternative QoS Parameters Set Notify Index</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D3254BE">
      <w:pPr>
        <w:keepNext/>
        <w:rPr>
          <w:rFonts w:eastAsia="Batang"/>
          <w:lang w:eastAsia="zh-CN"/>
        </w:rPr>
      </w:pPr>
      <w:r>
        <w:rPr>
          <w:lang w:eastAsia="zh-CN"/>
        </w:rPr>
        <w:t xml:space="preserve">This IE indicates </w:t>
      </w:r>
      <w:r>
        <w:rPr>
          <w:rFonts w:hint="eastAsia" w:eastAsia="宋体"/>
          <w:lang w:eastAsia="zh-CN"/>
        </w:rPr>
        <w:t xml:space="preserve">the </w:t>
      </w:r>
      <w:r>
        <w:rPr>
          <w:rFonts w:eastAsia="宋体"/>
          <w:lang w:eastAsia="zh-CN"/>
        </w:rPr>
        <w:t>QoS parameters set which can currently be fulfilled</w:t>
      </w:r>
      <w:r>
        <w:rPr>
          <w:lang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0B5B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4EE9DBBB">
            <w:pPr>
              <w:pStyle w:val="64"/>
              <w:rPr>
                <w:lang w:eastAsia="ja-JP"/>
              </w:rPr>
            </w:pPr>
            <w:r>
              <w:rPr>
                <w:lang w:eastAsia="ja-JP"/>
              </w:rPr>
              <w:t>IE/Group Name</w:t>
            </w:r>
          </w:p>
        </w:tc>
        <w:tc>
          <w:tcPr>
            <w:tcW w:w="1020" w:type="dxa"/>
          </w:tcPr>
          <w:p w14:paraId="7C9F858C">
            <w:pPr>
              <w:pStyle w:val="64"/>
              <w:rPr>
                <w:lang w:eastAsia="ja-JP"/>
              </w:rPr>
            </w:pPr>
            <w:r>
              <w:rPr>
                <w:lang w:eastAsia="ja-JP"/>
              </w:rPr>
              <w:t>Presence</w:t>
            </w:r>
          </w:p>
        </w:tc>
        <w:tc>
          <w:tcPr>
            <w:tcW w:w="1474" w:type="dxa"/>
          </w:tcPr>
          <w:p w14:paraId="0ED34C4A">
            <w:pPr>
              <w:pStyle w:val="64"/>
              <w:rPr>
                <w:lang w:eastAsia="ja-JP"/>
              </w:rPr>
            </w:pPr>
            <w:r>
              <w:rPr>
                <w:lang w:eastAsia="ja-JP"/>
              </w:rPr>
              <w:t>Range</w:t>
            </w:r>
          </w:p>
        </w:tc>
        <w:tc>
          <w:tcPr>
            <w:tcW w:w="1872" w:type="dxa"/>
          </w:tcPr>
          <w:p w14:paraId="5B22733F">
            <w:pPr>
              <w:pStyle w:val="64"/>
              <w:rPr>
                <w:lang w:eastAsia="ja-JP"/>
              </w:rPr>
            </w:pPr>
            <w:r>
              <w:rPr>
                <w:lang w:eastAsia="ja-JP"/>
              </w:rPr>
              <w:t>IE type and reference</w:t>
            </w:r>
          </w:p>
        </w:tc>
        <w:tc>
          <w:tcPr>
            <w:tcW w:w="2891" w:type="dxa"/>
          </w:tcPr>
          <w:p w14:paraId="53AC12D9">
            <w:pPr>
              <w:pStyle w:val="64"/>
              <w:rPr>
                <w:lang w:eastAsia="ja-JP"/>
              </w:rPr>
            </w:pPr>
            <w:r>
              <w:rPr>
                <w:lang w:eastAsia="ja-JP"/>
              </w:rPr>
              <w:t>Semantics description</w:t>
            </w:r>
          </w:p>
        </w:tc>
      </w:tr>
      <w:tr w14:paraId="39FDF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62EAFE45">
            <w:pPr>
              <w:pStyle w:val="66"/>
              <w:rPr>
                <w:rFonts w:eastAsia="Batang" w:cs="Arial"/>
                <w:lang w:eastAsia="ja-JP"/>
              </w:rPr>
            </w:pPr>
            <w:r>
              <w:rPr>
                <w:rFonts w:eastAsia="宋体"/>
                <w:lang w:eastAsia="zh-CN"/>
              </w:rPr>
              <w:t>Alternative QoS Parameters Set Notify Index</w:t>
            </w:r>
          </w:p>
        </w:tc>
        <w:tc>
          <w:tcPr>
            <w:tcW w:w="1020" w:type="dxa"/>
          </w:tcPr>
          <w:p w14:paraId="6C299746">
            <w:pPr>
              <w:pStyle w:val="66"/>
              <w:rPr>
                <w:rFonts w:cs="Arial"/>
                <w:lang w:eastAsia="ja-JP"/>
              </w:rPr>
            </w:pPr>
            <w:r>
              <w:rPr>
                <w:rFonts w:eastAsia="Batang"/>
                <w:lang w:eastAsia="ja-JP"/>
              </w:rPr>
              <w:t>M</w:t>
            </w:r>
          </w:p>
        </w:tc>
        <w:tc>
          <w:tcPr>
            <w:tcW w:w="1474" w:type="dxa"/>
          </w:tcPr>
          <w:p w14:paraId="129D3C16">
            <w:pPr>
              <w:pStyle w:val="66"/>
              <w:rPr>
                <w:i/>
                <w:lang w:eastAsia="ja-JP"/>
              </w:rPr>
            </w:pPr>
          </w:p>
        </w:tc>
        <w:tc>
          <w:tcPr>
            <w:tcW w:w="1872" w:type="dxa"/>
          </w:tcPr>
          <w:p w14:paraId="3516E1F3">
            <w:pPr>
              <w:pStyle w:val="66"/>
              <w:rPr>
                <w:lang w:eastAsia="ja-JP"/>
              </w:rPr>
            </w:pPr>
            <w:r>
              <w:rPr>
                <w:rFonts w:cs="Arial"/>
                <w:szCs w:val="18"/>
              </w:rPr>
              <w:t>INTEGER (0..8, ...)</w:t>
            </w:r>
          </w:p>
        </w:tc>
        <w:tc>
          <w:tcPr>
            <w:tcW w:w="2891" w:type="dxa"/>
          </w:tcPr>
          <w:p w14:paraId="49E6E578">
            <w:pPr>
              <w:pStyle w:val="66"/>
              <w:rPr>
                <w:lang w:eastAsia="ja-JP"/>
              </w:rPr>
            </w:pPr>
            <w:r>
              <w:rPr>
                <w:lang w:eastAsia="ja-JP"/>
              </w:rPr>
              <w:t xml:space="preserve">Indicates the index of the item within the </w:t>
            </w:r>
            <w:r>
              <w:rPr>
                <w:i/>
                <w:iCs/>
                <w:lang w:eastAsia="ja-JP"/>
              </w:rPr>
              <w:t xml:space="preserve">Alternative QoS Parameters Set List </w:t>
            </w:r>
            <w:r>
              <w:rPr>
                <w:lang w:eastAsia="ja-JP"/>
              </w:rPr>
              <w:t>IE corresponding to the currently fulfilled alternative QoS parameters set.</w:t>
            </w:r>
            <w:r>
              <w:rPr>
                <w:rFonts w:eastAsia="Batang"/>
              </w:rPr>
              <w:t xml:space="preserve"> </w:t>
            </w:r>
            <w:r>
              <w:rPr>
                <w:rFonts w:eastAsia="Batang"/>
                <w:highlight w:val="cyan"/>
              </w:rPr>
              <w:t>Value 0 indicates that NG-RAN cannot even fulfil the lowest alternative parameters set.</w:t>
            </w:r>
          </w:p>
        </w:tc>
      </w:tr>
    </w:tbl>
    <w:p w14:paraId="2578B0F4">
      <w:pPr>
        <w:numPr>
          <w:ilvl w:val="0"/>
          <w:numId w:val="0"/>
        </w:numPr>
        <w:rPr>
          <w:rFonts w:hint="default" w:eastAsia="宋体"/>
          <w:b/>
          <w:bCs/>
          <w:lang w:val="en-US" w:eastAsia="zh-CN"/>
        </w:rPr>
      </w:pPr>
    </w:p>
    <w:p w14:paraId="30F6F197">
      <w:pPr>
        <w:numPr>
          <w:ilvl w:val="0"/>
          <w:numId w:val="0"/>
        </w:numPr>
        <w:jc w:val="center"/>
        <w:rPr>
          <w:rFonts w:hint="default" w:eastAsia="宋体"/>
          <w:b w:val="0"/>
          <w:bCs w:val="0"/>
          <w:i/>
          <w:iCs/>
          <w:color w:val="0000FF"/>
          <w:lang w:val="en-US" w:eastAsia="zh-CN"/>
        </w:rPr>
      </w:pPr>
      <w:r>
        <w:rPr>
          <w:rFonts w:hint="default" w:eastAsia="宋体"/>
          <w:b w:val="0"/>
          <w:bCs w:val="0"/>
          <w:i/>
          <w:iCs/>
          <w:color w:val="0000FF"/>
          <w:lang w:val="en-US" w:eastAsia="zh-CN"/>
        </w:rPr>
        <w:t>==== content in TS 38.413-j00 ====</w:t>
      </w:r>
    </w:p>
    <w:p w14:paraId="78184414">
      <w:pPr>
        <w:numPr>
          <w:ilvl w:val="0"/>
          <w:numId w:val="0"/>
        </w:numPr>
        <w:rPr>
          <w:rFonts w:hint="default"/>
          <w:lang w:val="en-US"/>
        </w:rPr>
      </w:pPr>
      <w:r>
        <w:rPr>
          <w:rFonts w:hint="default" w:eastAsia="宋体"/>
          <w:b w:val="0"/>
          <w:bCs w:val="0"/>
          <w:lang w:val="en-US" w:eastAsia="zh-CN"/>
        </w:rPr>
        <w:t xml:space="preserve">Similar IE tabular can also be found in other RAN3 specifications, e.g. TS38.423, 38.473, 37.483. It is clear that, based on the RAN3 definition, the current </w:t>
      </w:r>
      <w:r>
        <w:rPr>
          <w:i/>
          <w:iCs/>
        </w:rPr>
        <w:t>Alternative QoS Parameters Set Index</w:t>
      </w:r>
      <w:r>
        <w:rPr>
          <w:rFonts w:hint="default"/>
          <w:lang w:val="en-US"/>
        </w:rPr>
        <w:t xml:space="preserve"> IE with the value range 1 to 8 which is contained in each provided </w:t>
      </w:r>
      <w:r>
        <w:rPr>
          <w:i/>
          <w:iCs/>
        </w:rPr>
        <w:t>Alternative QoS Parameters Set</w:t>
      </w:r>
      <w:r>
        <w:rPr>
          <w:rFonts w:hint="default"/>
          <w:i/>
          <w:iCs/>
          <w:lang w:val="en-US"/>
        </w:rPr>
        <w:t xml:space="preserve"> Item</w:t>
      </w:r>
      <w:r>
        <w:rPr>
          <w:rFonts w:hint="default"/>
          <w:lang w:val="en-US"/>
        </w:rPr>
        <w:t xml:space="preserve"> IE only indicates the index of an AQP set without further information(e.g. priority).</w:t>
      </w:r>
    </w:p>
    <w:p w14:paraId="6AFBFC55">
      <w:pPr>
        <w:numPr>
          <w:ilvl w:val="0"/>
          <w:numId w:val="0"/>
        </w:numPr>
        <w:rPr>
          <w:rFonts w:hint="default" w:eastAsia="宋体"/>
          <w:b/>
          <w:bCs/>
          <w:lang w:val="en-US" w:eastAsia="zh-CN"/>
        </w:rPr>
      </w:pPr>
      <w:r>
        <w:rPr>
          <w:rFonts w:hint="default" w:eastAsia="宋体"/>
          <w:b/>
          <w:bCs/>
          <w:lang w:val="en-US" w:eastAsia="zh-CN"/>
        </w:rPr>
        <w:t xml:space="preserve">Observation 1: There is no priority information contained in the </w:t>
      </w:r>
      <w:r>
        <w:rPr>
          <w:b/>
          <w:bCs/>
          <w:i/>
          <w:iCs/>
        </w:rPr>
        <w:t>Alternative QoS Parameters Set List</w:t>
      </w:r>
      <w:r>
        <w:rPr>
          <w:rFonts w:hint="default"/>
          <w:b/>
          <w:bCs/>
          <w:i/>
          <w:iCs/>
          <w:lang w:val="en-US"/>
        </w:rPr>
        <w:t xml:space="preserve"> </w:t>
      </w:r>
      <w:r>
        <w:rPr>
          <w:rFonts w:hint="default"/>
          <w:b/>
          <w:bCs/>
          <w:lang w:val="en-US"/>
        </w:rPr>
        <w:t>IE defined by RAN3.</w:t>
      </w:r>
    </w:p>
    <w:p w14:paraId="2DE7582D">
      <w:pPr>
        <w:bidi w:val="0"/>
        <w:rPr>
          <w:rFonts w:hint="default"/>
          <w:lang w:val="en-US" w:eastAsia="zh-CN"/>
        </w:rPr>
      </w:pPr>
      <w:r>
        <w:rPr>
          <w:rFonts w:hint="default"/>
          <w:lang w:val="en-US" w:eastAsia="zh-CN"/>
        </w:rPr>
        <w:t>Meanwhile, the following description is shown in TS 23501:</w:t>
      </w:r>
    </w:p>
    <w:p w14:paraId="6FDA714C">
      <w:pPr>
        <w:numPr>
          <w:ilvl w:val="0"/>
          <w:numId w:val="0"/>
        </w:numPr>
        <w:jc w:val="center"/>
        <w:rPr>
          <w:rFonts w:hint="default" w:eastAsia="宋体"/>
          <w:b/>
          <w:bCs/>
          <w:i/>
          <w:iCs/>
          <w:lang w:val="en-US" w:eastAsia="zh-CN"/>
        </w:rPr>
      </w:pPr>
      <w:r>
        <w:rPr>
          <w:rFonts w:hint="default" w:eastAsia="宋体"/>
          <w:b w:val="0"/>
          <w:bCs w:val="0"/>
          <w:i/>
          <w:iCs/>
          <w:color w:val="0000FF"/>
          <w:lang w:val="en-US" w:eastAsia="zh-CN"/>
        </w:rPr>
        <w:t>==== content in TS 23.501-j50 ====</w:t>
      </w:r>
    </w:p>
    <w:p w14:paraId="47B75DBC">
      <w:pPr>
        <w:pStyle w:val="5"/>
      </w:pPr>
      <w:bookmarkStart w:id="57" w:name="_Toc20149794"/>
      <w:bookmarkStart w:id="58" w:name="_Toc51769158"/>
      <w:bookmarkStart w:id="59" w:name="_Toc47342458"/>
      <w:bookmarkStart w:id="60" w:name="_Toc209600194"/>
      <w:bookmarkStart w:id="61" w:name="_Toc36187712"/>
      <w:bookmarkStart w:id="62" w:name="_Toc27846586"/>
      <w:bookmarkStart w:id="63" w:name="_Toc45183616"/>
      <w:r>
        <w:t>5.7.1.2a</w:t>
      </w:r>
      <w:r>
        <w:tab/>
      </w:r>
      <w:r>
        <w:t>Alternative QoS Profile</w:t>
      </w:r>
      <w:bookmarkEnd w:id="57"/>
      <w:bookmarkEnd w:id="58"/>
      <w:bookmarkEnd w:id="59"/>
      <w:bookmarkEnd w:id="60"/>
      <w:bookmarkEnd w:id="61"/>
      <w:bookmarkEnd w:id="62"/>
      <w:bookmarkEnd w:id="63"/>
    </w:p>
    <w:p w14:paraId="6093BDAD">
      <w:pPr>
        <w:rPr>
          <w:lang w:eastAsia="zh-CN"/>
        </w:rPr>
      </w:pPr>
      <w:r>
        <w:rPr>
          <w:lang w:eastAsia="zh-CN"/>
        </w:rPr>
        <w:t>The Alternative QoS Profile(s) can be optionally provided for a GBR QoS Flow with Notification control enabled. If the corresponding PCC rule contains the related information</w:t>
      </w:r>
      <w:r>
        <w:rPr>
          <w:highlight w:val="none"/>
          <w:lang w:eastAsia="zh-CN"/>
        </w:rPr>
        <w:t xml:space="preserve"> (as described in TS 23.503 [45]), t</w:t>
      </w:r>
      <w:r>
        <w:rPr>
          <w:lang w:eastAsia="zh-CN"/>
        </w:rPr>
        <w:t>he SMF shall provide, in addition to the QoS profile,</w:t>
      </w:r>
      <w:r>
        <w:rPr>
          <w:highlight w:val="cyan"/>
          <w:lang w:eastAsia="zh-CN"/>
        </w:rPr>
        <w:t xml:space="preserve"> a prioritized list of Alternative QoS Profile(s) to the NG-RAN</w:t>
      </w:r>
      <w:r>
        <w:rPr>
          <w:lang w:eastAsia="zh-CN"/>
        </w:rPr>
        <w:t>. If the SMF provides a new prioritized list of Alternative QoS Profile(s) to the NG-RAN (if the corresponding PCC rule information changes), the NG-RAN shall replace any previously stored list with it.</w:t>
      </w:r>
    </w:p>
    <w:p w14:paraId="53998B4E">
      <w:pPr>
        <w:numPr>
          <w:ilvl w:val="0"/>
          <w:numId w:val="0"/>
        </w:numPr>
        <w:jc w:val="center"/>
        <w:rPr>
          <w:rFonts w:hint="default" w:eastAsia="宋体"/>
          <w:b/>
          <w:bCs/>
          <w:i/>
          <w:iCs/>
          <w:lang w:val="en-US" w:eastAsia="zh-CN"/>
        </w:rPr>
      </w:pPr>
      <w:r>
        <w:rPr>
          <w:rFonts w:hint="default" w:eastAsia="宋体"/>
          <w:b w:val="0"/>
          <w:bCs w:val="0"/>
          <w:i/>
          <w:iCs/>
          <w:color w:val="0000FF"/>
          <w:lang w:val="en-US" w:eastAsia="zh-CN"/>
        </w:rPr>
        <w:t>==== content in TS 23.501-j50 ====</w:t>
      </w:r>
    </w:p>
    <w:p w14:paraId="6E44EF54">
      <w:pPr>
        <w:numPr>
          <w:ilvl w:val="0"/>
          <w:numId w:val="0"/>
        </w:numPr>
        <w:rPr>
          <w:rFonts w:hint="default" w:eastAsia="宋体"/>
          <w:b w:val="0"/>
          <w:bCs w:val="0"/>
          <w:lang w:val="en-US" w:eastAsia="zh-CN"/>
        </w:rPr>
      </w:pPr>
      <w:r>
        <w:rPr>
          <w:rFonts w:hint="default" w:eastAsia="宋体"/>
          <w:b w:val="0"/>
          <w:bCs w:val="0"/>
          <w:lang w:val="en-US" w:eastAsia="zh-CN"/>
        </w:rPr>
        <w:t>It is observed that if the PCC rule contained the such information, the SMF shall provide a prioritized list of AQP to RAN side. In other word, based on the SA2 specification, the AQP list received by RAN shall contain the priority information.</w:t>
      </w:r>
    </w:p>
    <w:p w14:paraId="00CE5DF4">
      <w:pPr>
        <w:numPr>
          <w:ilvl w:val="0"/>
          <w:numId w:val="0"/>
        </w:numPr>
        <w:rPr>
          <w:rFonts w:hint="default" w:eastAsia="宋体"/>
          <w:b/>
          <w:bCs/>
          <w:lang w:val="en-US" w:eastAsia="zh-CN"/>
        </w:rPr>
      </w:pPr>
      <w:r>
        <w:rPr>
          <w:rFonts w:hint="default" w:eastAsia="宋体"/>
          <w:b/>
          <w:bCs/>
          <w:lang w:val="en-US" w:eastAsia="zh-CN"/>
        </w:rPr>
        <w:t>Observation 2: Based on SA2 understanding, a prioritized AQP list shall be provided from SMF to RAN.</w:t>
      </w:r>
    </w:p>
    <w:p w14:paraId="120D22AC">
      <w:pPr>
        <w:numPr>
          <w:ilvl w:val="0"/>
          <w:numId w:val="0"/>
        </w:numPr>
        <w:rPr>
          <w:rFonts w:hint="default" w:eastAsia="宋体"/>
          <w:b w:val="0"/>
          <w:bCs w:val="0"/>
          <w:lang w:val="en-US" w:eastAsia="zh-CN"/>
        </w:rPr>
      </w:pPr>
      <w:r>
        <w:rPr>
          <w:rFonts w:hint="default" w:eastAsia="宋体"/>
          <w:b w:val="0"/>
          <w:bCs w:val="0"/>
          <w:lang w:val="en-US" w:eastAsia="zh-CN"/>
        </w:rPr>
        <w:t>Based on above explanation, it is clear that the misalignment occurs between SA2 and RAN3 definition on the AQP.</w:t>
      </w:r>
    </w:p>
    <w:p w14:paraId="3BC20224">
      <w:pPr>
        <w:numPr>
          <w:ilvl w:val="0"/>
          <w:numId w:val="0"/>
        </w:numPr>
        <w:rPr>
          <w:rFonts w:hint="default" w:eastAsia="宋体"/>
          <w:b/>
          <w:bCs/>
          <w:lang w:val="en-US" w:eastAsia="zh-CN"/>
        </w:rPr>
      </w:pPr>
      <w:r>
        <w:rPr>
          <w:rFonts w:hint="default" w:eastAsia="宋体"/>
          <w:b/>
          <w:bCs/>
          <w:lang w:val="en-US" w:eastAsia="zh-CN"/>
        </w:rPr>
        <w:t>Proposal 1: There is misalignment between SA2 and RAN3 definition on the priority of AQP.</w:t>
      </w:r>
    </w:p>
    <w:p w14:paraId="5FDEF1AA">
      <w:pPr>
        <w:numPr>
          <w:ilvl w:val="0"/>
          <w:numId w:val="0"/>
        </w:numPr>
        <w:rPr>
          <w:rFonts w:hint="default" w:eastAsia="宋体"/>
          <w:b w:val="0"/>
          <w:bCs w:val="0"/>
          <w:lang w:val="en-US" w:eastAsia="zh-CN"/>
        </w:rPr>
      </w:pPr>
      <w:r>
        <w:rPr>
          <w:rFonts w:hint="default" w:eastAsia="宋体"/>
          <w:b w:val="0"/>
          <w:bCs w:val="0"/>
          <w:lang w:val="en-US" w:eastAsia="zh-CN"/>
        </w:rPr>
        <w:t>In addition, we prefer to further discuss whether/how to fix this misalignment. Either SA2 or RAN3 can correct their specification to sync the AQP definition with the other side. We prefer to further dig into the SA2 specification to show why this priority information is needed from SA2 perspective. The following content can be found in TS 23.503-j50:</w:t>
      </w:r>
    </w:p>
    <w:p w14:paraId="2AD03851">
      <w:pPr>
        <w:numPr>
          <w:ilvl w:val="0"/>
          <w:numId w:val="0"/>
        </w:numPr>
        <w:jc w:val="center"/>
        <w:rPr>
          <w:rFonts w:hint="default" w:eastAsia="宋体"/>
          <w:b w:val="0"/>
          <w:bCs w:val="0"/>
          <w:lang w:val="en-US" w:eastAsia="zh-CN"/>
        </w:rPr>
      </w:pPr>
      <w:r>
        <w:rPr>
          <w:rFonts w:hint="default" w:eastAsia="宋体"/>
          <w:b w:val="0"/>
          <w:bCs w:val="0"/>
          <w:i/>
          <w:iCs/>
          <w:color w:val="0000FF"/>
          <w:lang w:val="en-US" w:eastAsia="zh-CN"/>
        </w:rPr>
        <w:t>==== content in TS 23.503-j50 ====</w:t>
      </w:r>
    </w:p>
    <w:p w14:paraId="1733EA4C">
      <w:pPr>
        <w:pStyle w:val="5"/>
      </w:pPr>
      <w:bookmarkStart w:id="64" w:name="_Toc209604986"/>
      <w:r>
        <w:t>6.1.3.22</w:t>
      </w:r>
      <w:r>
        <w:tab/>
      </w:r>
      <w:r>
        <w:t>AF session with required QoS</w:t>
      </w:r>
      <w:bookmarkEnd w:id="64"/>
    </w:p>
    <w:p w14:paraId="3F880059">
      <w: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4F9BC5A4">
      <w:pPr>
        <w:numPr>
          <w:ilvl w:val="0"/>
          <w:numId w:val="0"/>
        </w:numPr>
        <w:jc w:val="center"/>
        <w:rPr>
          <w:rFonts w:hint="default" w:eastAsia="宋体"/>
          <w:b w:val="0"/>
          <w:bCs w:val="0"/>
          <w:i/>
          <w:iCs/>
          <w:color w:val="0000FF"/>
          <w:lang w:val="en-US" w:eastAsia="zh-CN"/>
        </w:rPr>
      </w:pPr>
      <w:r>
        <w:rPr>
          <w:rFonts w:hint="default"/>
          <w:color w:val="FF0000"/>
          <w:lang w:val="en-US" w:eastAsia="ja-JP"/>
        </w:rPr>
        <w:t>&lt;SKIP UNRELATED PART&gt;</w:t>
      </w:r>
    </w:p>
    <w:p w14:paraId="4BBD4201">
      <w:pPr>
        <w:pStyle w:val="97"/>
      </w:pPr>
      <w:r>
        <w:t>-</w:t>
      </w:r>
      <w:r>
        <w:tab/>
      </w:r>
      <w:r>
        <w:rPr>
          <w:highlight w:val="cyan"/>
        </w:rPr>
        <w:t>When the AF requests the network to provide QoS with individual QoS parameters, one or more Requested Alternative QoS Parameter Set(s) in a prioritized order.</w:t>
      </w:r>
      <w:r>
        <w:t xml:space="preserve">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57A2468A">
      <w:pPr>
        <w:pStyle w:val="97"/>
      </w:pPr>
      <w:r>
        <w:tab/>
      </w:r>
      <w:r>
        <w:t>If the AF request is sent via the TSCTSF, the TSCTSF determines a Requested PDB considering the Requested 5GS Delay and the UE-DS-TT Residence Time.</w:t>
      </w:r>
    </w:p>
    <w:p w14:paraId="0633B15B">
      <w:r>
        <w:t>An AF that provides Alternative Service Requirements shall also subscribe to receive notifications from the PCF for successful resource allocation and when the QoS targets can no longer (or can again) be fulfilled as described in clause 6.1.3.18.</w:t>
      </w:r>
    </w:p>
    <w:p w14:paraId="1D141809">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5F596B4">
      <w:r>
        <w:rPr>
          <w:highlight w:val="cyan"/>
        </w:rPr>
        <w:t xml:space="preserve">The PCF shall enable QoS Notification Control and include the derived Alternative QoS parameter sets (in the same prioritized order indicated by the AF) in the PCC rule sent to the SMF. </w:t>
      </w:r>
      <w:r>
        <w:t>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540BCFD1">
      <w:pPr>
        <w:numPr>
          <w:ilvl w:val="0"/>
          <w:numId w:val="0"/>
        </w:numPr>
        <w:jc w:val="center"/>
        <w:rPr>
          <w:rFonts w:hint="default" w:eastAsia="宋体"/>
          <w:b w:val="0"/>
          <w:bCs w:val="0"/>
          <w:i/>
          <w:iCs/>
          <w:color w:val="0000FF"/>
          <w:lang w:val="en-US" w:eastAsia="zh-CN"/>
        </w:rPr>
      </w:pPr>
      <w:r>
        <w:rPr>
          <w:rFonts w:hint="default" w:eastAsia="宋体"/>
          <w:b w:val="0"/>
          <w:bCs w:val="0"/>
          <w:i/>
          <w:iCs/>
          <w:color w:val="0000FF"/>
          <w:lang w:val="en-US" w:eastAsia="zh-CN"/>
        </w:rPr>
        <w:t>==== content in TS 23.503-j50 ====</w:t>
      </w:r>
    </w:p>
    <w:p w14:paraId="1CDAF64F">
      <w:pPr>
        <w:numPr>
          <w:ilvl w:val="0"/>
          <w:numId w:val="0"/>
        </w:numPr>
        <w:rPr>
          <w:rFonts w:hint="default" w:eastAsia="宋体"/>
          <w:b w:val="0"/>
          <w:bCs w:val="0"/>
          <w:lang w:val="en-US" w:eastAsia="zh-CN"/>
        </w:rPr>
      </w:pPr>
      <w:r>
        <w:rPr>
          <w:rFonts w:hint="default" w:eastAsia="宋体"/>
          <w:b w:val="0"/>
          <w:bCs w:val="0"/>
          <w:lang w:val="en-US" w:eastAsia="zh-CN"/>
        </w:rPr>
        <w:t xml:space="preserve">Based on the description in TS 23.503 above and previous content shown in TS 23.501, the AQP priority information is defined by AF, PCF and SMF shall pass the same prioritized order AQP list to RAN. In other word, the priority for AQP list is defined by AF and directly passes from CN to RAN. </w:t>
      </w:r>
    </w:p>
    <w:p w14:paraId="64852EDA">
      <w:pPr>
        <w:numPr>
          <w:ilvl w:val="0"/>
          <w:numId w:val="0"/>
        </w:numPr>
        <w:rPr>
          <w:rFonts w:hint="default" w:eastAsia="宋体"/>
          <w:b/>
          <w:bCs/>
          <w:lang w:val="en-US" w:eastAsia="zh-CN"/>
        </w:rPr>
      </w:pPr>
      <w:r>
        <w:rPr>
          <w:rFonts w:hint="default" w:eastAsia="宋体"/>
          <w:b/>
          <w:bCs/>
          <w:lang w:val="en-US" w:eastAsia="zh-CN"/>
        </w:rPr>
        <w:t>Observation 3: The AQP priority information is defined by AF.</w:t>
      </w:r>
    </w:p>
    <w:p w14:paraId="5D4E824B">
      <w:pPr>
        <w:numPr>
          <w:ilvl w:val="0"/>
          <w:numId w:val="0"/>
        </w:numPr>
        <w:rPr>
          <w:rFonts w:hint="default" w:eastAsia="宋体"/>
          <w:b w:val="0"/>
          <w:bCs w:val="0"/>
          <w:lang w:val="en-US" w:eastAsia="zh-CN"/>
        </w:rPr>
      </w:pPr>
      <w:r>
        <w:rPr>
          <w:rFonts w:hint="default" w:eastAsia="宋体"/>
          <w:b w:val="0"/>
          <w:bCs w:val="0"/>
          <w:lang w:val="en-US" w:eastAsia="zh-CN"/>
        </w:rPr>
        <w:t xml:space="preserve">Considering the AF preference may be various based on the different use cases. Without further information from CN, RAN can not decide which AQP set can provide better performance/QoE to app user all by itself. Hence, we believe it is RAN3 duty to fix this misalignment issue. One straight forward way to fix this is to add additional wording on the semantic description of the </w:t>
      </w:r>
      <w:r>
        <w:rPr>
          <w:rFonts w:hint="default" w:eastAsia="宋体"/>
          <w:b w:val="0"/>
          <w:bCs w:val="0"/>
          <w:i/>
          <w:iCs/>
          <w:lang w:val="en-US" w:eastAsia="zh-CN"/>
        </w:rPr>
        <w:t>Alternative QoS Parameters Set Index</w:t>
      </w:r>
      <w:r>
        <w:rPr>
          <w:rFonts w:hint="default" w:eastAsia="宋体"/>
          <w:b w:val="0"/>
          <w:bCs w:val="0"/>
          <w:lang w:val="en-US" w:eastAsia="zh-CN"/>
        </w:rPr>
        <w:t xml:space="preserve"> IE to show the prioritized information. An example is shown below:</w:t>
      </w:r>
    </w:p>
    <w:p w14:paraId="5AF7C7DD">
      <w:pPr>
        <w:numPr>
          <w:ilvl w:val="0"/>
          <w:numId w:val="0"/>
        </w:numPr>
        <w:jc w:val="center"/>
        <w:rPr>
          <w:rFonts w:hint="default" w:eastAsia="宋体"/>
          <w:b w:val="0"/>
          <w:bCs w:val="0"/>
          <w:lang w:val="en-US" w:eastAsia="zh-CN"/>
        </w:rPr>
      </w:pPr>
      <w:r>
        <w:rPr>
          <w:rFonts w:hint="default" w:eastAsia="宋体"/>
          <w:b w:val="0"/>
          <w:bCs w:val="0"/>
          <w:i/>
          <w:iCs/>
          <w:color w:val="0000FF"/>
          <w:lang w:val="en-US" w:eastAsia="zh-CN"/>
        </w:rPr>
        <w:t>==== Example based on the content in TS 38.413-j00 ====</w:t>
      </w:r>
    </w:p>
    <w:p w14:paraId="7F01D15E">
      <w:pPr>
        <w:pStyle w:val="5"/>
      </w:pPr>
      <w:r>
        <w:t>9.3.1.152</w:t>
      </w:r>
      <w:r>
        <w:tab/>
      </w:r>
      <w:r>
        <w:t>Alternative QoS Parameters Set Index</w:t>
      </w:r>
    </w:p>
    <w:p w14:paraId="7936FDEE">
      <w:pPr>
        <w:keepNext/>
        <w:rPr>
          <w:rFonts w:eastAsia="Batang"/>
          <w:lang w:eastAsia="zh-CN"/>
        </w:rPr>
      </w:pPr>
      <w:r>
        <w:rPr>
          <w:lang w:eastAsia="zh-CN"/>
        </w:rPr>
        <w:t xml:space="preserve">This IE indicates </w:t>
      </w:r>
      <w:r>
        <w:rPr>
          <w:rFonts w:hint="eastAsia" w:eastAsia="宋体"/>
          <w:lang w:eastAsia="zh-CN"/>
        </w:rPr>
        <w:t xml:space="preserve">the </w:t>
      </w:r>
      <w:ins w:id="0" w:author="ZTE" w:date="2025-11-03T16:00:06Z">
        <w:r>
          <w:rPr>
            <w:rFonts w:hint="eastAsia" w:eastAsia="宋体"/>
            <w:lang w:val="en-US" w:eastAsia="zh-CN"/>
          </w:rPr>
          <w:t>index</w:t>
        </w:r>
      </w:ins>
      <w:ins w:id="1" w:author="ZTE" w:date="2025-11-03T16:00:07Z">
        <w:r>
          <w:rPr>
            <w:rFonts w:hint="eastAsia" w:eastAsia="宋体"/>
            <w:lang w:val="en-US" w:eastAsia="zh-CN"/>
          </w:rPr>
          <w:t xml:space="preserve"> of </w:t>
        </w:r>
      </w:ins>
      <w:ins w:id="2" w:author="ZTE" w:date="2025-11-03T16:00:09Z">
        <w:r>
          <w:rPr>
            <w:rFonts w:hint="eastAsia" w:eastAsia="宋体"/>
            <w:lang w:val="en-US" w:eastAsia="zh-CN"/>
          </w:rPr>
          <w:t>alternati</w:t>
        </w:r>
      </w:ins>
      <w:ins w:id="3" w:author="ZTE" w:date="2025-11-03T16:00:10Z">
        <w:r>
          <w:rPr>
            <w:rFonts w:hint="eastAsia" w:eastAsia="宋体"/>
            <w:lang w:val="en-US" w:eastAsia="zh-CN"/>
          </w:rPr>
          <w:t xml:space="preserve">ve </w:t>
        </w:r>
      </w:ins>
      <w:r>
        <w:rPr>
          <w:rFonts w:eastAsia="宋体"/>
          <w:lang w:eastAsia="zh-CN"/>
        </w:rPr>
        <w:t>QoS parameters set</w:t>
      </w:r>
      <w:del w:id="4" w:author="ZTE" w:date="2025-11-03T16:00:16Z">
        <w:r>
          <w:rPr>
            <w:rFonts w:eastAsia="宋体"/>
            <w:lang w:eastAsia="zh-CN"/>
          </w:rPr>
          <w:delText xml:space="preserve"> which can currently be fulfilled</w:delText>
        </w:r>
      </w:del>
      <w:r>
        <w:rPr>
          <w:lang w:eastAsia="zh-CN"/>
        </w:rPr>
        <w:t>.</w:t>
      </w:r>
    </w:p>
    <w:tbl>
      <w:tblPr>
        <w:tblStyle w:val="44"/>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7EC30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2EBAFC5A">
            <w:pPr>
              <w:pStyle w:val="64"/>
              <w:rPr>
                <w:lang w:eastAsia="ja-JP"/>
              </w:rPr>
            </w:pPr>
            <w:r>
              <w:rPr>
                <w:lang w:eastAsia="ja-JP"/>
              </w:rPr>
              <w:t>IE/Group Name</w:t>
            </w:r>
          </w:p>
        </w:tc>
        <w:tc>
          <w:tcPr>
            <w:tcW w:w="1020" w:type="dxa"/>
          </w:tcPr>
          <w:p w14:paraId="7353DF9B">
            <w:pPr>
              <w:pStyle w:val="64"/>
              <w:rPr>
                <w:lang w:eastAsia="ja-JP"/>
              </w:rPr>
            </w:pPr>
            <w:r>
              <w:rPr>
                <w:lang w:eastAsia="ja-JP"/>
              </w:rPr>
              <w:t>Presence</w:t>
            </w:r>
          </w:p>
        </w:tc>
        <w:tc>
          <w:tcPr>
            <w:tcW w:w="1474" w:type="dxa"/>
          </w:tcPr>
          <w:p w14:paraId="228858D4">
            <w:pPr>
              <w:pStyle w:val="64"/>
              <w:rPr>
                <w:lang w:eastAsia="ja-JP"/>
              </w:rPr>
            </w:pPr>
            <w:r>
              <w:rPr>
                <w:lang w:eastAsia="ja-JP"/>
              </w:rPr>
              <w:t>Range</w:t>
            </w:r>
          </w:p>
        </w:tc>
        <w:tc>
          <w:tcPr>
            <w:tcW w:w="1872" w:type="dxa"/>
          </w:tcPr>
          <w:p w14:paraId="6FD84936">
            <w:pPr>
              <w:pStyle w:val="64"/>
              <w:rPr>
                <w:lang w:eastAsia="ja-JP"/>
              </w:rPr>
            </w:pPr>
            <w:r>
              <w:rPr>
                <w:lang w:eastAsia="ja-JP"/>
              </w:rPr>
              <w:t>IE type and reference</w:t>
            </w:r>
          </w:p>
        </w:tc>
        <w:tc>
          <w:tcPr>
            <w:tcW w:w="2891" w:type="dxa"/>
          </w:tcPr>
          <w:p w14:paraId="770E399C">
            <w:pPr>
              <w:pStyle w:val="64"/>
              <w:rPr>
                <w:lang w:eastAsia="ja-JP"/>
              </w:rPr>
            </w:pPr>
            <w:r>
              <w:rPr>
                <w:lang w:eastAsia="ja-JP"/>
              </w:rPr>
              <w:t>Semantics description</w:t>
            </w:r>
          </w:p>
        </w:tc>
      </w:tr>
      <w:tr w14:paraId="74FBB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51BE792">
            <w:pPr>
              <w:pStyle w:val="66"/>
              <w:rPr>
                <w:rFonts w:eastAsia="Batang" w:cs="Arial"/>
                <w:lang w:eastAsia="ja-JP"/>
              </w:rPr>
            </w:pPr>
            <w:r>
              <w:rPr>
                <w:rFonts w:eastAsia="宋体"/>
                <w:lang w:eastAsia="zh-CN"/>
              </w:rPr>
              <w:t>Alternative QoS Parameters Set Index</w:t>
            </w:r>
          </w:p>
        </w:tc>
        <w:tc>
          <w:tcPr>
            <w:tcW w:w="1020" w:type="dxa"/>
          </w:tcPr>
          <w:p w14:paraId="7C673A87">
            <w:pPr>
              <w:pStyle w:val="66"/>
              <w:rPr>
                <w:rFonts w:cs="Arial"/>
                <w:lang w:eastAsia="ja-JP"/>
              </w:rPr>
            </w:pPr>
            <w:r>
              <w:rPr>
                <w:rFonts w:eastAsia="Batang"/>
                <w:lang w:eastAsia="ja-JP"/>
              </w:rPr>
              <w:t>M</w:t>
            </w:r>
          </w:p>
        </w:tc>
        <w:tc>
          <w:tcPr>
            <w:tcW w:w="1474" w:type="dxa"/>
          </w:tcPr>
          <w:p w14:paraId="69F2343D">
            <w:pPr>
              <w:pStyle w:val="66"/>
              <w:rPr>
                <w:i/>
                <w:lang w:eastAsia="ja-JP"/>
              </w:rPr>
            </w:pPr>
          </w:p>
        </w:tc>
        <w:tc>
          <w:tcPr>
            <w:tcW w:w="1872" w:type="dxa"/>
          </w:tcPr>
          <w:p w14:paraId="02B0CB13">
            <w:pPr>
              <w:pStyle w:val="66"/>
              <w:rPr>
                <w:lang w:eastAsia="ja-JP"/>
              </w:rPr>
            </w:pPr>
            <w:r>
              <w:rPr>
                <w:rFonts w:cs="Arial"/>
                <w:szCs w:val="18"/>
              </w:rPr>
              <w:t>INTEGER (1..8, ...)</w:t>
            </w:r>
          </w:p>
        </w:tc>
        <w:tc>
          <w:tcPr>
            <w:tcW w:w="2891" w:type="dxa"/>
          </w:tcPr>
          <w:p w14:paraId="18C34D8E">
            <w:pPr>
              <w:pStyle w:val="66"/>
              <w:rPr>
                <w:lang w:eastAsia="ja-JP"/>
              </w:rPr>
            </w:pPr>
            <w:del w:id="5" w:author="ZTE" w:date="2025-11-04T09:10:10Z">
              <w:r>
                <w:rPr>
                  <w:lang w:eastAsia="ja-JP"/>
                </w:rPr>
                <w:delText xml:space="preserve">Indicates the index of the item within the </w:delText>
              </w:r>
            </w:del>
            <w:del w:id="6" w:author="ZTE" w:date="2025-11-04T09:10:10Z">
              <w:r>
                <w:rPr>
                  <w:i/>
                  <w:iCs/>
                  <w:lang w:eastAsia="ja-JP"/>
                </w:rPr>
                <w:delText xml:space="preserve">Alternative QoS Parameters Set List </w:delText>
              </w:r>
            </w:del>
            <w:del w:id="7" w:author="ZTE" w:date="2025-11-04T09:10:10Z">
              <w:r>
                <w:rPr>
                  <w:lang w:eastAsia="ja-JP"/>
                </w:rPr>
                <w:delText>IE corresponding to the currently fulfilled alternative QoS parameters set</w:delText>
              </w:r>
            </w:del>
            <w:ins w:id="8" w:author="ZTE" w:date="2025-10-31T09:30:26Z">
              <w:r>
                <w:rPr>
                  <w:rFonts w:hint="default"/>
                  <w:lang w:val="en-US" w:eastAsia="ja-JP"/>
                </w:rPr>
                <w:t>Values are ordered in decreasing order of priority, i.e., with 1 as the highest priority and 8 as the lowest priority</w:t>
              </w:r>
            </w:ins>
            <w:r>
              <w:rPr>
                <w:lang w:eastAsia="ja-JP"/>
              </w:rPr>
              <w:t>.</w:t>
            </w:r>
          </w:p>
        </w:tc>
      </w:tr>
    </w:tbl>
    <w:p w14:paraId="191395D7"/>
    <w:p w14:paraId="03313734">
      <w:pPr>
        <w:pStyle w:val="5"/>
      </w:pPr>
      <w:r>
        <w:t>9.3.1.153</w:t>
      </w:r>
      <w:r>
        <w:tab/>
      </w:r>
      <w:r>
        <w:t>Alternative QoS Parameters Set Notify Index</w:t>
      </w:r>
    </w:p>
    <w:p w14:paraId="13846650">
      <w:pPr>
        <w:keepNext/>
        <w:rPr>
          <w:rFonts w:eastAsia="Batang"/>
          <w:lang w:eastAsia="zh-CN"/>
        </w:rPr>
      </w:pPr>
      <w:r>
        <w:rPr>
          <w:lang w:eastAsia="zh-CN"/>
        </w:rPr>
        <w:t xml:space="preserve">This IE indicates </w:t>
      </w:r>
      <w:r>
        <w:rPr>
          <w:rFonts w:hint="eastAsia" w:eastAsia="宋体"/>
          <w:lang w:eastAsia="zh-CN"/>
        </w:rPr>
        <w:t xml:space="preserve">the </w:t>
      </w:r>
      <w:r>
        <w:rPr>
          <w:rFonts w:eastAsia="宋体"/>
          <w:lang w:eastAsia="zh-CN"/>
        </w:rPr>
        <w:t>QoS parameters set which can currently be fulfilled</w:t>
      </w:r>
      <w:r>
        <w:rPr>
          <w:lang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49773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6DF05DCA">
            <w:pPr>
              <w:pStyle w:val="64"/>
              <w:rPr>
                <w:lang w:eastAsia="ja-JP"/>
              </w:rPr>
            </w:pPr>
            <w:r>
              <w:rPr>
                <w:lang w:eastAsia="ja-JP"/>
              </w:rPr>
              <w:t>IE/Group Name</w:t>
            </w:r>
          </w:p>
        </w:tc>
        <w:tc>
          <w:tcPr>
            <w:tcW w:w="1020" w:type="dxa"/>
          </w:tcPr>
          <w:p w14:paraId="2B361C76">
            <w:pPr>
              <w:pStyle w:val="64"/>
              <w:rPr>
                <w:lang w:eastAsia="ja-JP"/>
              </w:rPr>
            </w:pPr>
            <w:r>
              <w:rPr>
                <w:lang w:eastAsia="ja-JP"/>
              </w:rPr>
              <w:t>Presence</w:t>
            </w:r>
          </w:p>
        </w:tc>
        <w:tc>
          <w:tcPr>
            <w:tcW w:w="1474" w:type="dxa"/>
          </w:tcPr>
          <w:p w14:paraId="47940484">
            <w:pPr>
              <w:pStyle w:val="64"/>
              <w:rPr>
                <w:lang w:eastAsia="ja-JP"/>
              </w:rPr>
            </w:pPr>
            <w:r>
              <w:rPr>
                <w:lang w:eastAsia="ja-JP"/>
              </w:rPr>
              <w:t>Range</w:t>
            </w:r>
          </w:p>
        </w:tc>
        <w:tc>
          <w:tcPr>
            <w:tcW w:w="1872" w:type="dxa"/>
          </w:tcPr>
          <w:p w14:paraId="483C0137">
            <w:pPr>
              <w:pStyle w:val="64"/>
              <w:rPr>
                <w:lang w:eastAsia="ja-JP"/>
              </w:rPr>
            </w:pPr>
            <w:r>
              <w:rPr>
                <w:lang w:eastAsia="ja-JP"/>
              </w:rPr>
              <w:t>IE type and reference</w:t>
            </w:r>
          </w:p>
        </w:tc>
        <w:tc>
          <w:tcPr>
            <w:tcW w:w="2891" w:type="dxa"/>
          </w:tcPr>
          <w:p w14:paraId="3F07863A">
            <w:pPr>
              <w:pStyle w:val="64"/>
              <w:rPr>
                <w:lang w:eastAsia="ja-JP"/>
              </w:rPr>
            </w:pPr>
            <w:r>
              <w:rPr>
                <w:lang w:eastAsia="ja-JP"/>
              </w:rPr>
              <w:t>Semantics description</w:t>
            </w:r>
          </w:p>
        </w:tc>
      </w:tr>
      <w:tr w14:paraId="13A9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4E322CC4">
            <w:pPr>
              <w:pStyle w:val="66"/>
              <w:rPr>
                <w:rFonts w:eastAsia="Batang" w:cs="Arial"/>
                <w:lang w:eastAsia="ja-JP"/>
              </w:rPr>
            </w:pPr>
            <w:r>
              <w:rPr>
                <w:rFonts w:eastAsia="宋体"/>
                <w:lang w:eastAsia="zh-CN"/>
              </w:rPr>
              <w:t>Alternative QoS Parameters Set Notify Index</w:t>
            </w:r>
          </w:p>
        </w:tc>
        <w:tc>
          <w:tcPr>
            <w:tcW w:w="1020" w:type="dxa"/>
          </w:tcPr>
          <w:p w14:paraId="3BD22528">
            <w:pPr>
              <w:pStyle w:val="66"/>
              <w:rPr>
                <w:rFonts w:cs="Arial"/>
                <w:lang w:eastAsia="ja-JP"/>
              </w:rPr>
            </w:pPr>
            <w:r>
              <w:rPr>
                <w:rFonts w:eastAsia="Batang"/>
                <w:lang w:eastAsia="ja-JP"/>
              </w:rPr>
              <w:t>M</w:t>
            </w:r>
          </w:p>
        </w:tc>
        <w:tc>
          <w:tcPr>
            <w:tcW w:w="1474" w:type="dxa"/>
          </w:tcPr>
          <w:p w14:paraId="51A94072">
            <w:pPr>
              <w:pStyle w:val="66"/>
              <w:rPr>
                <w:i/>
                <w:lang w:eastAsia="ja-JP"/>
              </w:rPr>
            </w:pPr>
          </w:p>
        </w:tc>
        <w:tc>
          <w:tcPr>
            <w:tcW w:w="1872" w:type="dxa"/>
          </w:tcPr>
          <w:p w14:paraId="179D2BBA">
            <w:pPr>
              <w:pStyle w:val="66"/>
              <w:rPr>
                <w:lang w:eastAsia="ja-JP"/>
              </w:rPr>
            </w:pPr>
            <w:r>
              <w:rPr>
                <w:rFonts w:cs="Arial"/>
                <w:szCs w:val="18"/>
              </w:rPr>
              <w:t>INTEGER (0..8, ...)</w:t>
            </w:r>
          </w:p>
        </w:tc>
        <w:tc>
          <w:tcPr>
            <w:tcW w:w="2891" w:type="dxa"/>
          </w:tcPr>
          <w:p w14:paraId="57F08175">
            <w:pPr>
              <w:pStyle w:val="66"/>
              <w:rPr>
                <w:lang w:eastAsia="ja-JP"/>
              </w:rPr>
            </w:pPr>
            <w:r>
              <w:rPr>
                <w:lang w:eastAsia="ja-JP"/>
              </w:rPr>
              <w:t xml:space="preserve">Indicates the index of the item within the </w:t>
            </w:r>
            <w:r>
              <w:rPr>
                <w:i/>
                <w:iCs/>
                <w:lang w:eastAsia="ja-JP"/>
              </w:rPr>
              <w:t xml:space="preserve">Alternative QoS Parameters Set List </w:t>
            </w:r>
            <w:r>
              <w:rPr>
                <w:lang w:eastAsia="ja-JP"/>
              </w:rPr>
              <w:t>IE corresponding to the currently fulfilled alternative QoS parameters set.</w:t>
            </w:r>
            <w:r>
              <w:rPr>
                <w:rFonts w:eastAsia="Batang"/>
              </w:rPr>
              <w:t xml:space="preserve"> Value 0 indicates that NG-RAN cannot even fulfil the lowest </w:t>
            </w:r>
            <w:ins w:id="9" w:author="ZTE" w:date="2025-10-31T09:47:32Z">
              <w:r>
                <w:rPr>
                  <w:rFonts w:hint="default" w:eastAsia="Batang"/>
                  <w:lang w:val="en-US"/>
                </w:rPr>
                <w:t>p</w:t>
              </w:r>
            </w:ins>
            <w:ins w:id="10" w:author="ZTE" w:date="2025-10-31T09:47:33Z">
              <w:r>
                <w:rPr>
                  <w:rFonts w:hint="default" w:eastAsia="Batang"/>
                  <w:lang w:val="en-US"/>
                </w:rPr>
                <w:t>r</w:t>
              </w:r>
            </w:ins>
            <w:ins w:id="11" w:author="ZTE" w:date="2025-10-31T09:47:34Z">
              <w:r>
                <w:rPr>
                  <w:rFonts w:hint="default" w:eastAsia="Batang"/>
                  <w:lang w:val="en-US"/>
                </w:rPr>
                <w:t>io</w:t>
              </w:r>
            </w:ins>
            <w:ins w:id="12" w:author="ZTE" w:date="2025-10-31T09:47:35Z">
              <w:r>
                <w:rPr>
                  <w:rFonts w:hint="default" w:eastAsia="Batang"/>
                  <w:lang w:val="en-US"/>
                </w:rPr>
                <w:t>rity</w:t>
              </w:r>
            </w:ins>
            <w:ins w:id="13" w:author="ZTE" w:date="2025-10-31T09:47:36Z">
              <w:r>
                <w:rPr>
                  <w:rFonts w:hint="default" w:eastAsia="Batang"/>
                  <w:lang w:val="en-US"/>
                </w:rPr>
                <w:t xml:space="preserve"> </w:t>
              </w:r>
            </w:ins>
            <w:r>
              <w:rPr>
                <w:rFonts w:eastAsia="Batang"/>
              </w:rPr>
              <w:t>alternative parameters set.</w:t>
            </w:r>
          </w:p>
        </w:tc>
      </w:tr>
    </w:tbl>
    <w:p w14:paraId="50AEC2B0">
      <w:pPr>
        <w:numPr>
          <w:ilvl w:val="0"/>
          <w:numId w:val="0"/>
        </w:numPr>
        <w:jc w:val="center"/>
        <w:rPr>
          <w:rFonts w:hint="default" w:eastAsia="宋体"/>
          <w:b w:val="0"/>
          <w:bCs w:val="0"/>
          <w:lang w:val="en-US" w:eastAsia="zh-CN"/>
        </w:rPr>
      </w:pPr>
      <w:r>
        <w:rPr>
          <w:rFonts w:hint="default" w:eastAsia="宋体"/>
          <w:b w:val="0"/>
          <w:bCs w:val="0"/>
          <w:i/>
          <w:iCs/>
          <w:color w:val="0000FF"/>
          <w:lang w:val="en-US" w:eastAsia="zh-CN"/>
        </w:rPr>
        <w:t>==== Example based on the content in TS 38.413-j00 ====</w:t>
      </w:r>
    </w:p>
    <w:p w14:paraId="5CC4AF8A">
      <w:pPr>
        <w:numPr>
          <w:ilvl w:val="0"/>
          <w:numId w:val="0"/>
        </w:numPr>
        <w:rPr>
          <w:rFonts w:hint="default" w:eastAsia="宋体"/>
          <w:b w:val="0"/>
          <w:bCs w:val="0"/>
          <w:lang w:val="en-US" w:eastAsia="zh-CN"/>
        </w:rPr>
      </w:pPr>
      <w:r>
        <w:rPr>
          <w:rFonts w:hint="default" w:eastAsia="宋体"/>
          <w:b w:val="0"/>
          <w:bCs w:val="0"/>
          <w:lang w:val="en-US" w:eastAsia="zh-CN"/>
        </w:rPr>
        <w:t>It is proposed for RAN3 to discuss whether additional semantic description on the priority information for AQP is needed in RAN3 specifications including TS 38.413, TS 38.423, TS 38.473, and TS 37.483.</w:t>
      </w:r>
    </w:p>
    <w:p w14:paraId="53EB7C9C">
      <w:pPr>
        <w:numPr>
          <w:ilvl w:val="0"/>
          <w:numId w:val="0"/>
        </w:numPr>
        <w:rPr>
          <w:rFonts w:hint="default" w:eastAsia="宋体"/>
          <w:b/>
          <w:bCs/>
          <w:lang w:val="en-US" w:eastAsia="zh-CN"/>
        </w:rPr>
      </w:pPr>
      <w:r>
        <w:rPr>
          <w:rFonts w:hint="default" w:eastAsia="宋体"/>
          <w:b/>
          <w:bCs/>
          <w:lang w:val="en-US" w:eastAsia="zh-CN"/>
        </w:rPr>
        <w:t>Proposal 2: It is proposed for RAN3 to discuss whether additional semantic description on the priority information for AQP is needed in RAN3 specifications including TS 38.413, TS 38.423, TS 38.473, and TS 37.483.</w:t>
      </w:r>
    </w:p>
    <w:p w14:paraId="3EE2FDCB">
      <w:pPr>
        <w:numPr>
          <w:ilvl w:val="0"/>
          <w:numId w:val="0"/>
        </w:numPr>
        <w:rPr>
          <w:rFonts w:hint="default" w:eastAsia="宋体"/>
          <w:b w:val="0"/>
          <w:bCs w:val="0"/>
          <w:lang w:val="en-US" w:eastAsia="zh-CN"/>
        </w:rPr>
      </w:pPr>
      <w:r>
        <w:rPr>
          <w:rFonts w:hint="default" w:eastAsia="宋体"/>
          <w:b w:val="0"/>
          <w:bCs w:val="0"/>
          <w:lang w:val="en-US" w:eastAsia="zh-CN"/>
        </w:rPr>
        <w:t>Besides, we also see the benefit to send LS to SA2 to inform RAN3 modification on prioritized&amp; ordered AQP list in RAN3 specifications, which may assist CN to provide proper AQP list to RAN side. A draft LS is shown in annex and can be considered as baseline.</w:t>
      </w:r>
    </w:p>
    <w:p w14:paraId="261806DB">
      <w:pPr>
        <w:numPr>
          <w:ilvl w:val="0"/>
          <w:numId w:val="0"/>
        </w:numPr>
        <w:rPr>
          <w:rFonts w:hint="default" w:eastAsia="宋体"/>
          <w:b/>
          <w:bCs/>
          <w:lang w:val="en-US" w:eastAsia="zh-CN"/>
        </w:rPr>
      </w:pPr>
      <w:r>
        <w:rPr>
          <w:rFonts w:hint="default" w:eastAsia="宋体"/>
          <w:b/>
          <w:bCs/>
          <w:lang w:val="en-US" w:eastAsia="zh-CN"/>
        </w:rPr>
        <w:t>Proposal 3: LS to SA2 on RAN3 understanding and modification on prioritized and ordered AQP list in RAN3 specifications.</w:t>
      </w:r>
    </w:p>
    <w:p w14:paraId="6863EB56">
      <w:pPr>
        <w:numPr>
          <w:ilvl w:val="0"/>
          <w:numId w:val="0"/>
        </w:numPr>
        <w:rPr>
          <w:rFonts w:hint="default" w:eastAsia="宋体"/>
          <w:b/>
          <w:bCs/>
          <w:lang w:val="en-US" w:eastAsia="zh-CN"/>
        </w:rPr>
      </w:pPr>
    </w:p>
    <w:p w14:paraId="31D57E8D">
      <w:pPr>
        <w:pStyle w:val="2"/>
        <w:numPr>
          <w:ilvl w:val="0"/>
          <w:numId w:val="0"/>
        </w:numPr>
        <w:ind w:left="1134" w:leftChars="0" w:hanging="1134" w:firstLineChars="0"/>
      </w:pPr>
      <w:r>
        <w:rPr>
          <w:rFonts w:ascii="Arial" w:hAnsi="Arial" w:eastAsia="Times New Roman" w:cs="Times New Roman"/>
          <w:sz w:val="36"/>
          <w:lang w:val="en-GB" w:eastAsia="en-US" w:bidi="ar-SA"/>
        </w:rPr>
        <w:t>3</w:t>
      </w:r>
      <w:r>
        <w:rPr>
          <w:rFonts w:hint="eastAsia" w:eastAsia="宋体" w:cs="Times New Roman"/>
          <w:sz w:val="36"/>
          <w:lang w:val="en-US" w:eastAsia="zh-CN" w:bidi="ar-SA"/>
        </w:rPr>
        <w:tab/>
      </w:r>
      <w:r>
        <w:rPr>
          <w:rFonts w:hint="default"/>
          <w:lang w:val="en-US"/>
        </w:rPr>
        <w:t>Conclusion</w:t>
      </w:r>
      <w:r>
        <w:t xml:space="preserve"> </w:t>
      </w:r>
    </w:p>
    <w:p w14:paraId="69E8DF64">
      <w:pPr>
        <w:numPr>
          <w:ilvl w:val="0"/>
          <w:numId w:val="0"/>
        </w:numPr>
        <w:rPr>
          <w:rFonts w:hint="default" w:eastAsia="宋体"/>
          <w:b/>
          <w:bCs/>
          <w:lang w:val="en-US" w:eastAsia="zh-CN"/>
        </w:rPr>
      </w:pPr>
      <w:r>
        <w:rPr>
          <w:rFonts w:hint="default" w:eastAsia="宋体"/>
          <w:b/>
          <w:bCs/>
          <w:lang w:val="en-US" w:eastAsia="zh-CN"/>
        </w:rPr>
        <w:t xml:space="preserve">Observation 1: There is no priority information contained in the </w:t>
      </w:r>
      <w:r>
        <w:rPr>
          <w:b/>
          <w:bCs/>
          <w:i/>
          <w:iCs/>
        </w:rPr>
        <w:t>Alternative QoS Parameters Set List</w:t>
      </w:r>
      <w:r>
        <w:rPr>
          <w:rFonts w:hint="default"/>
          <w:b/>
          <w:bCs/>
          <w:i/>
          <w:iCs/>
          <w:lang w:val="en-US"/>
        </w:rPr>
        <w:t xml:space="preserve"> </w:t>
      </w:r>
      <w:r>
        <w:rPr>
          <w:rFonts w:hint="default"/>
          <w:b/>
          <w:bCs/>
          <w:lang w:val="en-US"/>
        </w:rPr>
        <w:t>IE defined by RAN3.</w:t>
      </w:r>
    </w:p>
    <w:p w14:paraId="67F016F8">
      <w:pPr>
        <w:numPr>
          <w:ilvl w:val="0"/>
          <w:numId w:val="0"/>
        </w:numPr>
        <w:rPr>
          <w:rFonts w:hint="default" w:eastAsia="宋体"/>
          <w:b/>
          <w:bCs/>
          <w:lang w:val="en-US" w:eastAsia="zh-CN"/>
        </w:rPr>
      </w:pPr>
      <w:r>
        <w:rPr>
          <w:rFonts w:hint="default" w:eastAsia="宋体"/>
          <w:b/>
          <w:bCs/>
          <w:lang w:val="en-US" w:eastAsia="zh-CN"/>
        </w:rPr>
        <w:t>Observation 2: Based on SA2 understanding, a prioritized AQP list shall be provided from SMF to RAN.</w:t>
      </w:r>
    </w:p>
    <w:p w14:paraId="3B659BC2">
      <w:pPr>
        <w:numPr>
          <w:ilvl w:val="0"/>
          <w:numId w:val="0"/>
        </w:numPr>
        <w:rPr>
          <w:rFonts w:hint="default" w:eastAsia="宋体"/>
          <w:b/>
          <w:bCs/>
          <w:lang w:val="en-US" w:eastAsia="zh-CN"/>
        </w:rPr>
      </w:pPr>
      <w:r>
        <w:rPr>
          <w:rFonts w:hint="default" w:eastAsia="宋体"/>
          <w:b/>
          <w:bCs/>
          <w:lang w:val="en-US" w:eastAsia="zh-CN"/>
        </w:rPr>
        <w:t>Proposal 1: There is misalignment between SA2 and RAN3 definition on the priority of AQP.</w:t>
      </w:r>
    </w:p>
    <w:p w14:paraId="1C510760">
      <w:pPr>
        <w:numPr>
          <w:ilvl w:val="0"/>
          <w:numId w:val="0"/>
        </w:numPr>
        <w:rPr>
          <w:rFonts w:hint="default" w:eastAsia="宋体"/>
          <w:b/>
          <w:bCs/>
          <w:lang w:val="en-US" w:eastAsia="zh-CN"/>
        </w:rPr>
      </w:pPr>
      <w:r>
        <w:rPr>
          <w:rFonts w:hint="default" w:eastAsia="宋体"/>
          <w:b/>
          <w:bCs/>
          <w:lang w:val="en-US" w:eastAsia="zh-CN"/>
        </w:rPr>
        <w:t>Observation 3: The AQP priority information is defined by AF.</w:t>
      </w:r>
    </w:p>
    <w:p w14:paraId="3B9EB762">
      <w:pPr>
        <w:numPr>
          <w:ilvl w:val="0"/>
          <w:numId w:val="0"/>
        </w:numPr>
        <w:rPr>
          <w:rFonts w:hint="default" w:eastAsia="宋体"/>
          <w:b/>
          <w:bCs/>
          <w:lang w:val="en-US" w:eastAsia="zh-CN"/>
        </w:rPr>
      </w:pPr>
      <w:r>
        <w:rPr>
          <w:rFonts w:hint="default" w:eastAsia="宋体"/>
          <w:b/>
          <w:bCs/>
          <w:lang w:val="en-US" w:eastAsia="zh-CN"/>
        </w:rPr>
        <w:t>Proposal 2: It is proposed for RAN3 to discuss whether additional semantic description on the priority information for AQP is needed in RAN3 specifications including TS 38.413, TS 38.423, TS 38.473, and TS 37.483.</w:t>
      </w:r>
    </w:p>
    <w:p w14:paraId="637592A5">
      <w:pPr>
        <w:numPr>
          <w:ilvl w:val="0"/>
          <w:numId w:val="0"/>
        </w:numPr>
        <w:rPr>
          <w:rFonts w:hint="default" w:eastAsia="宋体"/>
          <w:b/>
          <w:bCs/>
          <w:lang w:val="en-US" w:eastAsia="zh-CN"/>
        </w:rPr>
      </w:pPr>
      <w:r>
        <w:rPr>
          <w:rFonts w:hint="default" w:eastAsia="宋体"/>
          <w:b/>
          <w:bCs/>
          <w:lang w:val="en-US" w:eastAsia="zh-CN"/>
        </w:rPr>
        <w:t>Proposal 3: LS to SA2 on RAN3 understanding and modification on prioritized and ordered AQP list in RAN3 specifications.</w:t>
      </w:r>
    </w:p>
    <w:p w14:paraId="25F5DB93">
      <w:pPr>
        <w:overflowPunct w:val="0"/>
        <w:spacing w:before="120" w:beforeLines="50" w:after="120" w:afterLines="50"/>
        <w:ind w:left="2268" w:hanging="2268"/>
        <w:textAlignment w:val="baseline"/>
        <w:rPr>
          <w:rFonts w:hint="default" w:ascii="Arial" w:hAnsi="Arial" w:cs="Arial"/>
          <w:szCs w:val="16"/>
          <w:lang w:val="en-US" w:eastAsia="zh-CN"/>
        </w:rPr>
      </w:pPr>
    </w:p>
    <w:p w14:paraId="1BDBBB0A">
      <w:pPr>
        <w:overflowPunct w:val="0"/>
        <w:spacing w:before="120" w:beforeLines="50" w:after="120" w:afterLines="50"/>
        <w:ind w:left="2268" w:hanging="2268"/>
        <w:textAlignment w:val="baseline"/>
        <w:rPr>
          <w:rFonts w:hint="default" w:ascii="Arial" w:hAnsi="Arial" w:cs="Arial"/>
          <w:szCs w:val="16"/>
          <w:lang w:val="en-US"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14:paraId="61B2057A">
      <w:pPr>
        <w:pStyle w:val="2"/>
        <w:numPr>
          <w:ilvl w:val="0"/>
          <w:numId w:val="0"/>
        </w:numPr>
        <w:ind w:left="1134" w:leftChars="0" w:hanging="1134" w:firstLineChars="0"/>
      </w:pPr>
      <w:r>
        <w:rPr>
          <w:rFonts w:hint="eastAsia" w:eastAsia="宋体"/>
          <w:lang w:val="en-US" w:eastAsia="zh-CN"/>
        </w:rPr>
        <w:t xml:space="preserve">Annex  LS to SA2 on </w:t>
      </w:r>
      <w:r>
        <w:rPr>
          <w:rFonts w:hint="default" w:eastAsia="宋体"/>
          <w:lang w:val="en-US" w:eastAsia="zh-CN"/>
        </w:rPr>
        <w:t>prioritized AQP list</w:t>
      </w:r>
      <w:r>
        <w:t xml:space="preserve"> </w:t>
      </w:r>
    </w:p>
    <w:p w14:paraId="65D91AD5">
      <w:pPr>
        <w:spacing w:before="120" w:beforeLines="50" w:after="120" w:afterLines="5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w:t>
      </w:r>
      <w:r>
        <w:rPr>
          <w:rFonts w:ascii="Arial" w:hAnsi="Arial" w:cs="Arial"/>
          <w:bCs/>
          <w:highlight w:val="cyan"/>
        </w:rPr>
        <w:t>Draft</w:t>
      </w:r>
      <w:r>
        <w:rPr>
          <w:rFonts w:ascii="Arial" w:hAnsi="Arial" w:cs="Arial"/>
          <w:bCs/>
        </w:rPr>
        <w:t xml:space="preserve">] LS on </w:t>
      </w:r>
      <w:r>
        <w:rPr>
          <w:rFonts w:hint="default" w:ascii="Arial" w:hAnsi="Arial" w:eastAsia="宋体" w:cs="Arial"/>
          <w:bCs/>
          <w:lang w:val="en-US" w:eastAsia="zh-CN"/>
        </w:rPr>
        <w:t>prioritized Alternative QoS Profile list</w:t>
      </w:r>
    </w:p>
    <w:p w14:paraId="54E7495A">
      <w:pPr>
        <w:spacing w:before="120" w:beforeLines="50" w:after="120" w:afterLines="50"/>
        <w:ind w:left="1985" w:hanging="1985"/>
        <w:rPr>
          <w:rFonts w:ascii="Arial" w:hAnsi="Arial" w:cs="Arial"/>
        </w:rPr>
      </w:pPr>
      <w:r>
        <w:rPr>
          <w:rFonts w:ascii="Arial" w:hAnsi="Arial" w:cs="Arial"/>
          <w:b/>
        </w:rPr>
        <w:t>Response to:</w:t>
      </w:r>
      <w:r>
        <w:rPr>
          <w:rFonts w:ascii="Arial" w:hAnsi="Arial" w:cs="Arial"/>
          <w:b/>
          <w:bCs/>
        </w:rPr>
        <w:tab/>
      </w:r>
      <w:r>
        <w:rPr>
          <w:rFonts w:hint="default" w:ascii="Arial" w:hAnsi="Arial" w:cs="Arial"/>
          <w:lang w:val="en-US"/>
        </w:rPr>
        <w:t>-</w:t>
      </w:r>
    </w:p>
    <w:p w14:paraId="47F5D1B8">
      <w:pPr>
        <w:spacing w:before="120" w:beforeLines="50" w:after="120" w:afterLines="50"/>
        <w:ind w:left="1985" w:hanging="1985"/>
        <w:rPr>
          <w:rFonts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Rel-1</w:t>
      </w:r>
      <w:r>
        <w:rPr>
          <w:rFonts w:hint="default" w:ascii="Arial" w:hAnsi="Arial" w:cs="Arial"/>
          <w:lang w:val="en-US" w:eastAsia="zh-CN"/>
        </w:rPr>
        <w:t>6</w:t>
      </w:r>
    </w:p>
    <w:p w14:paraId="3C7B5962">
      <w:pPr>
        <w:spacing w:before="120" w:beforeLines="50" w:after="120" w:afterLines="50"/>
        <w:ind w:left="1985" w:hanging="1985"/>
        <w:rPr>
          <w:rFonts w:ascii="Arial" w:hAnsi="Arial" w:cs="Arial"/>
        </w:rPr>
      </w:pPr>
      <w:r>
        <w:rPr>
          <w:rFonts w:ascii="Arial" w:hAnsi="Arial" w:cs="Arial"/>
          <w:b/>
        </w:rPr>
        <w:t>Work Item:</w:t>
      </w:r>
      <w:r>
        <w:rPr>
          <w:rFonts w:ascii="Arial" w:hAnsi="Arial" w:cs="Arial"/>
          <w:b/>
          <w:bCs/>
        </w:rPr>
        <w:tab/>
      </w:r>
      <w:r>
        <w:rPr>
          <w:rFonts w:hint="eastAsia" w:ascii="Arial" w:hAnsi="Arial" w:cs="Arial"/>
          <w:b w:val="0"/>
          <w:bCs w:val="0"/>
        </w:rPr>
        <w:t>NR_newRAT-Core, TEI16</w:t>
      </w:r>
    </w:p>
    <w:p w14:paraId="6320E0C3">
      <w:pPr>
        <w:spacing w:before="120" w:beforeLines="50" w:after="120" w:afterLines="50"/>
        <w:ind w:left="1985" w:hanging="1985"/>
        <w:rPr>
          <w:rFonts w:ascii="Arial" w:hAnsi="Arial" w:cs="Arial"/>
          <w:b/>
        </w:rPr>
      </w:pPr>
    </w:p>
    <w:p w14:paraId="7F5B82B6">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74B27334">
      <w:pPr>
        <w:spacing w:before="120" w:beforeLines="50" w:after="120" w:afterLines="50"/>
        <w:ind w:left="1985" w:hanging="1985"/>
        <w:rPr>
          <w:rFonts w:ascii="Arial" w:hAnsi="Arial" w:cs="Arial"/>
          <w:b/>
        </w:rPr>
      </w:pPr>
    </w:p>
    <w:p w14:paraId="7CFA9217">
      <w:pPr>
        <w:spacing w:before="120" w:beforeLines="50" w:after="120" w:afterLines="50"/>
        <w:ind w:left="1985" w:hanging="1985"/>
        <w:rPr>
          <w:rFonts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SA2</w:t>
      </w:r>
    </w:p>
    <w:p w14:paraId="33C37477">
      <w:pPr>
        <w:spacing w:before="120" w:beforeLines="50" w:after="12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hint="default" w:ascii="Arial" w:hAnsi="Arial" w:cs="Arial"/>
          <w:bCs/>
          <w:lang w:val="en-US"/>
        </w:rPr>
        <w:t>-</w:t>
      </w:r>
    </w:p>
    <w:p w14:paraId="6C57D9A9">
      <w:pPr>
        <w:spacing w:before="120" w:beforeLines="50" w:after="120" w:afterLines="50"/>
        <w:ind w:left="1985" w:hanging="1985"/>
        <w:rPr>
          <w:rFonts w:ascii="Arial" w:hAnsi="Arial" w:cs="Arial"/>
          <w:bCs/>
          <w:lang w:val="it-IT"/>
        </w:rPr>
      </w:pPr>
    </w:p>
    <w:p w14:paraId="01461FD6">
      <w:pPr>
        <w:tabs>
          <w:tab w:val="left" w:pos="1985"/>
        </w:tabs>
        <w:spacing w:before="120" w:beforeLines="50" w:after="120" w:afterLines="50"/>
        <w:outlineLvl w:val="0"/>
        <w:rPr>
          <w:rFonts w:ascii="Arial" w:hAnsi="Arial" w:cs="Arial"/>
          <w:bCs/>
        </w:rPr>
      </w:pPr>
      <w:bookmarkStart w:id="65" w:name="_Hlk149073286"/>
      <w:r>
        <w:rPr>
          <w:rFonts w:ascii="Arial" w:hAnsi="Arial" w:cs="Arial"/>
          <w:b/>
        </w:rPr>
        <w:t>Contact Person:</w:t>
      </w:r>
      <w:r>
        <w:rPr>
          <w:rFonts w:ascii="Arial" w:hAnsi="Arial" w:cs="Arial"/>
          <w:bCs/>
        </w:rPr>
        <w:tab/>
      </w:r>
    </w:p>
    <w:p w14:paraId="7A3FF688">
      <w:pPr>
        <w:tabs>
          <w:tab w:val="left" w:pos="567"/>
          <w:tab w:val="left" w:pos="1985"/>
        </w:tabs>
        <w:spacing w:before="120" w:beforeLines="50" w:after="12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Liu Yansheng</w:t>
      </w:r>
    </w:p>
    <w:p w14:paraId="02E1BC8B">
      <w:pPr>
        <w:tabs>
          <w:tab w:val="left" w:pos="567"/>
          <w:tab w:val="left" w:pos="1701"/>
          <w:tab w:val="left" w:pos="1985"/>
        </w:tabs>
        <w:spacing w:before="120" w:beforeLines="50" w:after="120" w:afterLines="50"/>
        <w:outlineLvl w:val="0"/>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val="0"/>
          <w:bCs/>
          <w:lang w:val="en-US" w:eastAsia="zh-CN"/>
        </w:rPr>
        <w:t>liu.yansheng@zte.com.cn</w:t>
      </w:r>
    </w:p>
    <w:p w14:paraId="290AC630">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8"/>
          <w:rFonts w:ascii="Arial" w:hAnsi="Arial" w:cs="Arial"/>
        </w:rPr>
        <w:t>mailto:3GPPLiaison@etsi.org</w:t>
      </w:r>
      <w:r>
        <w:rPr>
          <w:rStyle w:val="48"/>
          <w:rFonts w:ascii="Arial" w:hAnsi="Arial" w:cs="Arial"/>
        </w:rPr>
        <w:fldChar w:fldCharType="end"/>
      </w:r>
      <w:r>
        <w:rPr>
          <w:rFonts w:ascii="Arial" w:hAnsi="Arial" w:cs="Arial"/>
          <w:b/>
        </w:rPr>
        <w:t xml:space="preserve"> </w:t>
      </w:r>
      <w:r>
        <w:rPr>
          <w:rFonts w:ascii="Arial" w:hAnsi="Arial" w:cs="Arial"/>
          <w:bCs/>
        </w:rPr>
        <w:tab/>
      </w:r>
    </w:p>
    <w:p w14:paraId="1D61E0EE">
      <w:pPr>
        <w:spacing w:before="120" w:beforeLines="50" w:after="120" w:afterLines="50"/>
        <w:ind w:left="1985" w:hanging="1985"/>
        <w:rPr>
          <w:rFonts w:ascii="Arial" w:hAnsi="Arial" w:cs="Arial"/>
          <w:b/>
        </w:rPr>
      </w:pPr>
    </w:p>
    <w:p w14:paraId="4EFECB80">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eastAsia" w:ascii="Arial" w:hAnsi="Arial" w:cs="Arial"/>
          <w:bCs/>
          <w:highlight w:val="cyan"/>
          <w:lang w:val="en-US" w:eastAsia="zh-CN"/>
        </w:rPr>
        <w:t>TBD</w:t>
      </w:r>
      <w:r>
        <w:rPr>
          <w:rFonts w:hint="eastAsia" w:ascii="Arial" w:hAnsi="Arial" w:cs="Arial"/>
          <w:bCs/>
          <w:lang w:val="en-US" w:eastAsia="zh-CN"/>
        </w:rPr>
        <w:t>]</w:t>
      </w:r>
    </w:p>
    <w:bookmarkEnd w:id="65"/>
    <w:p w14:paraId="1FD1BA74">
      <w:pPr>
        <w:pBdr>
          <w:bottom w:val="single" w:color="auto" w:sz="4" w:space="1"/>
        </w:pBdr>
        <w:spacing w:before="120" w:beforeLines="50" w:after="120" w:afterLines="50"/>
        <w:rPr>
          <w:rFonts w:ascii="Arial" w:hAnsi="Arial" w:cs="Arial"/>
          <w:lang w:eastAsia="zh-CN"/>
        </w:rPr>
      </w:pPr>
    </w:p>
    <w:p w14:paraId="4BEABC85">
      <w:pPr>
        <w:spacing w:before="120" w:beforeLines="50" w:after="120" w:afterLines="50"/>
        <w:outlineLvl w:val="0"/>
        <w:rPr>
          <w:rFonts w:ascii="Arial" w:hAnsi="Arial" w:cs="Arial"/>
          <w:b/>
        </w:rPr>
      </w:pPr>
      <w:r>
        <w:rPr>
          <w:rFonts w:ascii="Arial" w:hAnsi="Arial" w:cs="Arial"/>
          <w:b/>
        </w:rPr>
        <w:t>1. Overall Description:</w:t>
      </w:r>
    </w:p>
    <w:p w14:paraId="249B0A6E">
      <w:pPr>
        <w:pStyle w:val="30"/>
        <w:numPr>
          <w:ilvl w:val="0"/>
          <w:numId w:val="0"/>
        </w:numPr>
        <w:rPr>
          <w:rFonts w:hint="default" w:ascii="Arial" w:hAnsi="Arial" w:eastAsia="等线" w:cs="Arial"/>
          <w:lang w:val="en-US" w:eastAsia="zh-CN"/>
        </w:rPr>
      </w:pPr>
      <w:bookmarkStart w:id="66" w:name="_Hlk149073305"/>
      <w:bookmarkStart w:id="67" w:name="_Hlk146817914"/>
      <w:r>
        <w:rPr>
          <w:rFonts w:hint="default" w:ascii="Arial" w:hAnsi="Arial" w:eastAsia="等线" w:cs="Arial"/>
          <w:lang w:val="en-US" w:eastAsia="zh-CN"/>
        </w:rPr>
        <w:t xml:space="preserve">RAN3 finds the misalignment on prioritized alternative QoS profile list definition between RAN3 and SA2 specifications. More specifically, based on RAN3 previous definition, there is no priority information in </w:t>
      </w:r>
      <w:r>
        <w:rPr>
          <w:rFonts w:hint="default" w:ascii="Arial" w:hAnsi="Arial" w:eastAsia="等线" w:cs="Arial"/>
          <w:i/>
          <w:iCs/>
          <w:lang w:val="en-US" w:eastAsia="zh-CN"/>
        </w:rPr>
        <w:t>Alternative QoS Parameters Set List</w:t>
      </w:r>
      <w:r>
        <w:rPr>
          <w:rFonts w:hint="default" w:ascii="Arial" w:hAnsi="Arial" w:eastAsia="等线" w:cs="Arial"/>
          <w:lang w:val="en-US" w:eastAsia="zh-CN"/>
        </w:rPr>
        <w:t xml:space="preserve"> IE which is used to transmit the alternative QoS profile information in NGAP, XnAP, F1AP, and E1AP.</w:t>
      </w:r>
    </w:p>
    <w:p w14:paraId="37844CD8">
      <w:pPr>
        <w:pStyle w:val="30"/>
        <w:numPr>
          <w:ilvl w:val="0"/>
          <w:numId w:val="0"/>
        </w:numPr>
        <w:rPr>
          <w:rFonts w:hint="default" w:ascii="Arial" w:hAnsi="Arial" w:eastAsia="等线" w:cs="Arial"/>
          <w:lang w:val="en-US" w:eastAsia="zh-CN"/>
        </w:rPr>
      </w:pPr>
      <w:r>
        <w:rPr>
          <w:rFonts w:hint="default" w:ascii="Arial" w:hAnsi="Arial" w:eastAsia="等线" w:cs="Arial"/>
          <w:lang w:val="en-US" w:eastAsia="zh-CN"/>
        </w:rPr>
        <w:t>RAN3 agreed the attached CRs to add the priority information for alternative QoS profile for one specific QoS flow.</w:t>
      </w:r>
    </w:p>
    <w:p w14:paraId="7EA53E3B">
      <w:pPr>
        <w:pStyle w:val="30"/>
        <w:numPr>
          <w:ilvl w:val="0"/>
          <w:numId w:val="0"/>
        </w:numPr>
        <w:rPr>
          <w:rFonts w:hint="default" w:ascii="Arial" w:hAnsi="Arial" w:eastAsia="等线" w:cs="Arial"/>
          <w:lang w:val="en-US" w:eastAsia="zh-CN"/>
        </w:rPr>
      </w:pPr>
    </w:p>
    <w:bookmarkEnd w:id="66"/>
    <w:bookmarkEnd w:id="67"/>
    <w:p w14:paraId="6213AA10">
      <w:pPr>
        <w:spacing w:before="120" w:beforeLines="50" w:after="120" w:afterLines="50"/>
        <w:outlineLvl w:val="0"/>
        <w:rPr>
          <w:rFonts w:ascii="Arial" w:hAnsi="Arial" w:cs="Arial"/>
          <w:b/>
        </w:rPr>
      </w:pPr>
      <w:r>
        <w:rPr>
          <w:rFonts w:ascii="Arial" w:hAnsi="Arial" w:cs="Arial"/>
          <w:b/>
        </w:rPr>
        <w:t>2. Actions:</w:t>
      </w:r>
    </w:p>
    <w:p w14:paraId="2770216C">
      <w:pPr>
        <w:spacing w:before="120" w:beforeLines="50" w:after="120" w:afterLines="50"/>
        <w:ind w:left="1985" w:hanging="1985"/>
        <w:outlineLvl w:val="0"/>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SA2</w:t>
      </w:r>
      <w:r>
        <w:rPr>
          <w:rFonts w:ascii="Arial" w:hAnsi="Arial" w:cs="Arial"/>
          <w:b/>
          <w:lang w:eastAsia="zh-CN"/>
        </w:rPr>
        <w:t>:</w:t>
      </w:r>
    </w:p>
    <w:p w14:paraId="13BEFE82">
      <w:pPr>
        <w:spacing w:before="120" w:beforeLines="50" w:after="120" w:afterLines="50"/>
        <w:rPr>
          <w:rFonts w:ascii="Arial" w:hAnsi="Arial"/>
        </w:rPr>
      </w:pPr>
      <w:r>
        <w:rPr>
          <w:rFonts w:ascii="Arial" w:hAnsi="Arial" w:cs="Arial"/>
          <w:b/>
        </w:rPr>
        <w:t xml:space="preserve">ACTION: </w:t>
      </w:r>
      <w:r>
        <w:rPr>
          <w:rFonts w:ascii="Arial" w:hAnsi="Arial"/>
        </w:rPr>
        <w:t xml:space="preserve">RAN3 kindly asks </w:t>
      </w:r>
      <w:r>
        <w:rPr>
          <w:rFonts w:hint="eastAsia" w:ascii="Arial" w:hAnsi="Arial" w:eastAsia="宋体"/>
          <w:lang w:val="en-US" w:eastAsia="zh-CN"/>
        </w:rPr>
        <w:t>SA2</w:t>
      </w:r>
      <w:r>
        <w:rPr>
          <w:rFonts w:ascii="Arial" w:hAnsi="Arial"/>
          <w:lang w:val="en-US"/>
        </w:rPr>
        <w:t xml:space="preserve"> </w:t>
      </w:r>
      <w:r>
        <w:rPr>
          <w:rFonts w:ascii="Arial" w:hAnsi="Arial"/>
        </w:rPr>
        <w:t xml:space="preserve">to </w:t>
      </w:r>
      <w:r>
        <w:rPr>
          <w:rFonts w:hint="eastAsia" w:ascii="Arial" w:hAnsi="Arial"/>
          <w:lang w:val="en-US" w:eastAsia="zh-CN"/>
        </w:rPr>
        <w:t xml:space="preserve">take the above </w:t>
      </w:r>
      <w:r>
        <w:rPr>
          <w:rFonts w:hint="default" w:ascii="Arial" w:hAnsi="Arial"/>
          <w:lang w:val="en-US" w:eastAsia="zh-CN"/>
        </w:rPr>
        <w:t>information</w:t>
      </w:r>
      <w:r>
        <w:rPr>
          <w:rFonts w:hint="eastAsia" w:ascii="Arial" w:hAnsi="Arial"/>
          <w:lang w:val="en-US" w:eastAsia="zh-CN"/>
        </w:rPr>
        <w:t xml:space="preserve"> into account and provide feedback if any</w:t>
      </w:r>
      <w:r>
        <w:rPr>
          <w:rFonts w:ascii="Arial" w:hAnsi="Arial"/>
        </w:rPr>
        <w:t>.</w:t>
      </w:r>
    </w:p>
    <w:p w14:paraId="213685A3"/>
    <w:p w14:paraId="43B191D6">
      <w:pPr>
        <w:spacing w:before="120" w:beforeLines="50" w:after="120" w:afterLines="50"/>
        <w:outlineLvl w:val="0"/>
        <w:rPr>
          <w:rFonts w:ascii="Arial" w:hAnsi="Arial" w:cs="Arial"/>
          <w:b/>
        </w:rPr>
      </w:pPr>
      <w:r>
        <w:rPr>
          <w:rFonts w:ascii="Arial" w:hAnsi="Arial" w:cs="Arial"/>
          <w:b/>
        </w:rPr>
        <w:t>3. Date of Next TSG RAN WG3 Meetings:</w:t>
      </w:r>
    </w:p>
    <w:p w14:paraId="3EE042D1">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RAN3#131</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09</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Feb - 13</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Feb 2026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Stor-Göteborg, SE</w:t>
      </w:r>
    </w:p>
    <w:p w14:paraId="3CD96D59">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w:t>
      </w:r>
      <w:r>
        <w:rPr>
          <w:rFonts w:hint="default" w:ascii="Arial" w:hAnsi="Arial" w:cs="Arial"/>
          <w:szCs w:val="16"/>
          <w:lang w:val="en-US" w:eastAsia="zh-CN"/>
        </w:rPr>
        <w:t>1-bis</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1</w:t>
      </w:r>
      <w:r>
        <w:rPr>
          <w:rFonts w:hint="default" w:ascii="Arial" w:hAnsi="Arial" w:cs="Arial"/>
          <w:szCs w:val="16"/>
          <w:lang w:val="en-US" w:eastAsia="zh-CN"/>
        </w:rPr>
        <w:t>3</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Nov - </w:t>
      </w:r>
      <w:r>
        <w:rPr>
          <w:rFonts w:hint="default" w:ascii="Arial" w:hAnsi="Arial" w:cs="Arial"/>
          <w:szCs w:val="16"/>
          <w:lang w:val="en-US" w:eastAsia="zh-CN"/>
        </w:rPr>
        <w:t>17</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Apr</w:t>
      </w:r>
      <w:r>
        <w:rPr>
          <w:rFonts w:hint="eastAsia" w:ascii="Arial" w:hAnsi="Arial" w:cs="Arial"/>
          <w:szCs w:val="16"/>
          <w:lang w:val="en-US" w:eastAsia="zh-CN"/>
        </w:rPr>
        <w:t xml:space="preserve"> 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default" w:ascii="Arial" w:hAnsi="Arial" w:cs="Arial"/>
          <w:szCs w:val="16"/>
          <w:lang w:val="en-US" w:eastAsia="zh-CN"/>
        </w:rPr>
        <w:t>Malta</w:t>
      </w:r>
      <w:r>
        <w:rPr>
          <w:rFonts w:hint="eastAsia" w:ascii="Arial" w:hAnsi="Arial" w:cs="Arial"/>
          <w:szCs w:val="16"/>
          <w:lang w:val="en-US" w:eastAsia="zh-CN"/>
        </w:rPr>
        <w:t xml:space="preserve">, </w:t>
      </w:r>
      <w:r>
        <w:rPr>
          <w:rFonts w:hint="default" w:ascii="Arial" w:hAnsi="Arial" w:cs="Arial"/>
          <w:szCs w:val="16"/>
          <w:lang w:val="en-US" w:eastAsia="zh-CN"/>
        </w:rPr>
        <w:t>MT</w:t>
      </w:r>
    </w:p>
    <w:p w14:paraId="021D5A81">
      <w:pPr>
        <w:overflowPunct w:val="0"/>
        <w:spacing w:before="120" w:beforeLines="50" w:after="120" w:afterLines="50"/>
        <w:ind w:left="2268" w:hanging="2268"/>
        <w:textAlignment w:val="baseline"/>
        <w:rPr>
          <w:rFonts w:hint="default" w:ascii="Arial" w:hAnsi="Arial" w:cs="Arial"/>
          <w:szCs w:val="16"/>
          <w:lang w:val="en-US" w:eastAsia="zh-CN"/>
        </w:rPr>
      </w:pPr>
    </w:p>
    <w:p w14:paraId="5846EEF0">
      <w:pPr>
        <w:overflowPunct w:val="0"/>
        <w:spacing w:before="120" w:beforeLines="50" w:after="120" w:afterLines="50"/>
        <w:ind w:left="2268" w:hanging="2268"/>
        <w:textAlignment w:val="baseline"/>
        <w:rPr>
          <w:rFonts w:hint="default" w:ascii="Arial" w:hAnsi="Arial" w:cs="Arial"/>
          <w:szCs w:val="16"/>
          <w:lang w:val="en-US" w:eastAsia="zh-CN"/>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E0C">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9"/>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34DD1"/>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0861"/>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454262"/>
    <w:rsid w:val="018F3A53"/>
    <w:rsid w:val="023A3F4A"/>
    <w:rsid w:val="02D91DBA"/>
    <w:rsid w:val="03402A63"/>
    <w:rsid w:val="0358398D"/>
    <w:rsid w:val="03C5653F"/>
    <w:rsid w:val="042C71E8"/>
    <w:rsid w:val="0459572E"/>
    <w:rsid w:val="0537054F"/>
    <w:rsid w:val="0586370B"/>
    <w:rsid w:val="05E9713E"/>
    <w:rsid w:val="062A5150"/>
    <w:rsid w:val="064019B5"/>
    <w:rsid w:val="070B1E4F"/>
    <w:rsid w:val="07661FA4"/>
    <w:rsid w:val="07F034BA"/>
    <w:rsid w:val="08A01C35"/>
    <w:rsid w:val="08AA29B2"/>
    <w:rsid w:val="09847929"/>
    <w:rsid w:val="09C7725A"/>
    <w:rsid w:val="09D1582A"/>
    <w:rsid w:val="0A1A3E7D"/>
    <w:rsid w:val="0B1D4C36"/>
    <w:rsid w:val="0C2549FA"/>
    <w:rsid w:val="0CA61AD0"/>
    <w:rsid w:val="0D2627E2"/>
    <w:rsid w:val="0E0E7D9E"/>
    <w:rsid w:val="0ED52BAE"/>
    <w:rsid w:val="10362C4F"/>
    <w:rsid w:val="10580BDC"/>
    <w:rsid w:val="10B66235"/>
    <w:rsid w:val="10BC2458"/>
    <w:rsid w:val="11B46577"/>
    <w:rsid w:val="12992410"/>
    <w:rsid w:val="13E6177F"/>
    <w:rsid w:val="14BB2CB0"/>
    <w:rsid w:val="14DF394F"/>
    <w:rsid w:val="14E16E52"/>
    <w:rsid w:val="153257BA"/>
    <w:rsid w:val="15EC1502"/>
    <w:rsid w:val="16AC3B3F"/>
    <w:rsid w:val="173C02E1"/>
    <w:rsid w:val="178D5231"/>
    <w:rsid w:val="17BD451F"/>
    <w:rsid w:val="18181E97"/>
    <w:rsid w:val="1A2235BC"/>
    <w:rsid w:val="1A93678E"/>
    <w:rsid w:val="1A9E7418"/>
    <w:rsid w:val="1AE40A1C"/>
    <w:rsid w:val="1B6F5412"/>
    <w:rsid w:val="1C016EFF"/>
    <w:rsid w:val="1C27356E"/>
    <w:rsid w:val="1C4231EC"/>
    <w:rsid w:val="1CB47B1D"/>
    <w:rsid w:val="1D46244D"/>
    <w:rsid w:val="1D8315F9"/>
    <w:rsid w:val="1DCA245E"/>
    <w:rsid w:val="1E106D3A"/>
    <w:rsid w:val="1FF44332"/>
    <w:rsid w:val="20263DCB"/>
    <w:rsid w:val="20330B5A"/>
    <w:rsid w:val="203E5DA7"/>
    <w:rsid w:val="208A7A29"/>
    <w:rsid w:val="208D4A74"/>
    <w:rsid w:val="20B44934"/>
    <w:rsid w:val="20C44AB7"/>
    <w:rsid w:val="20F5319F"/>
    <w:rsid w:val="21012835"/>
    <w:rsid w:val="215E2BCE"/>
    <w:rsid w:val="21CB5781"/>
    <w:rsid w:val="22335C9D"/>
    <w:rsid w:val="22772661"/>
    <w:rsid w:val="22B456FE"/>
    <w:rsid w:val="22C1369F"/>
    <w:rsid w:val="22DB5D52"/>
    <w:rsid w:val="23A11E84"/>
    <w:rsid w:val="2423153B"/>
    <w:rsid w:val="249D3BB3"/>
    <w:rsid w:val="24A86E33"/>
    <w:rsid w:val="24C50961"/>
    <w:rsid w:val="25187744"/>
    <w:rsid w:val="25700DFA"/>
    <w:rsid w:val="26446854"/>
    <w:rsid w:val="265832F6"/>
    <w:rsid w:val="266703D2"/>
    <w:rsid w:val="26711CA2"/>
    <w:rsid w:val="27AE16A9"/>
    <w:rsid w:val="281909F7"/>
    <w:rsid w:val="299143AA"/>
    <w:rsid w:val="2A3235C6"/>
    <w:rsid w:val="2A380D53"/>
    <w:rsid w:val="2A8C07DD"/>
    <w:rsid w:val="2AF02CA6"/>
    <w:rsid w:val="2B7B0500"/>
    <w:rsid w:val="2BCD0A46"/>
    <w:rsid w:val="2C2C2F57"/>
    <w:rsid w:val="2D24719C"/>
    <w:rsid w:val="2D6B1B0F"/>
    <w:rsid w:val="2DBB7C2D"/>
    <w:rsid w:val="2E10009F"/>
    <w:rsid w:val="2E157DAA"/>
    <w:rsid w:val="2F305F78"/>
    <w:rsid w:val="2F822FAB"/>
    <w:rsid w:val="2FCA551B"/>
    <w:rsid w:val="30840E28"/>
    <w:rsid w:val="30E80B4C"/>
    <w:rsid w:val="31324159"/>
    <w:rsid w:val="31394A63"/>
    <w:rsid w:val="31E8643F"/>
    <w:rsid w:val="32872E89"/>
    <w:rsid w:val="32A80607"/>
    <w:rsid w:val="34225B84"/>
    <w:rsid w:val="35466E38"/>
    <w:rsid w:val="355C7B08"/>
    <w:rsid w:val="35FA36F4"/>
    <w:rsid w:val="362C2509"/>
    <w:rsid w:val="3640380C"/>
    <w:rsid w:val="366B11D8"/>
    <w:rsid w:val="36CF347B"/>
    <w:rsid w:val="371B7D77"/>
    <w:rsid w:val="37691FF5"/>
    <w:rsid w:val="37C30C14"/>
    <w:rsid w:val="383506FC"/>
    <w:rsid w:val="39140A3F"/>
    <w:rsid w:val="391A73D9"/>
    <w:rsid w:val="397C1E1E"/>
    <w:rsid w:val="39F67578"/>
    <w:rsid w:val="39FD3633"/>
    <w:rsid w:val="3A02760D"/>
    <w:rsid w:val="3A752AC0"/>
    <w:rsid w:val="3B350DB1"/>
    <w:rsid w:val="3B692505"/>
    <w:rsid w:val="3B972E87"/>
    <w:rsid w:val="3CB81FDC"/>
    <w:rsid w:val="3D1E2C58"/>
    <w:rsid w:val="3E585156"/>
    <w:rsid w:val="3ECB404E"/>
    <w:rsid w:val="3F805BAD"/>
    <w:rsid w:val="401B2838"/>
    <w:rsid w:val="408F3E69"/>
    <w:rsid w:val="40DF167D"/>
    <w:rsid w:val="41574A22"/>
    <w:rsid w:val="4184568E"/>
    <w:rsid w:val="41F06AA9"/>
    <w:rsid w:val="4205365D"/>
    <w:rsid w:val="4223242F"/>
    <w:rsid w:val="424A7B31"/>
    <w:rsid w:val="42867550"/>
    <w:rsid w:val="42F74EB7"/>
    <w:rsid w:val="42FB3958"/>
    <w:rsid w:val="430F2B8A"/>
    <w:rsid w:val="43386BE8"/>
    <w:rsid w:val="43472D70"/>
    <w:rsid w:val="438D3CA5"/>
    <w:rsid w:val="442440E7"/>
    <w:rsid w:val="448E3087"/>
    <w:rsid w:val="44E7253B"/>
    <w:rsid w:val="44EB36FF"/>
    <w:rsid w:val="451A2410"/>
    <w:rsid w:val="451E7A43"/>
    <w:rsid w:val="45E97AC0"/>
    <w:rsid w:val="464623D8"/>
    <w:rsid w:val="46FA4215"/>
    <w:rsid w:val="471152BC"/>
    <w:rsid w:val="474B09F7"/>
    <w:rsid w:val="47516F45"/>
    <w:rsid w:val="478704B2"/>
    <w:rsid w:val="479E3C8F"/>
    <w:rsid w:val="480F7446"/>
    <w:rsid w:val="48441591"/>
    <w:rsid w:val="48972EDE"/>
    <w:rsid w:val="48C45C6F"/>
    <w:rsid w:val="48DD0D98"/>
    <w:rsid w:val="48EC13B2"/>
    <w:rsid w:val="48EF66DF"/>
    <w:rsid w:val="4A5F5A11"/>
    <w:rsid w:val="4A8E2CDD"/>
    <w:rsid w:val="4BA7702D"/>
    <w:rsid w:val="4C0A34CE"/>
    <w:rsid w:val="4D0A6B13"/>
    <w:rsid w:val="4D9664D8"/>
    <w:rsid w:val="4DA335EF"/>
    <w:rsid w:val="4DA64574"/>
    <w:rsid w:val="4DBC3274"/>
    <w:rsid w:val="4DEF252B"/>
    <w:rsid w:val="4E6F77EB"/>
    <w:rsid w:val="4F234069"/>
    <w:rsid w:val="4F6F762F"/>
    <w:rsid w:val="500D4962"/>
    <w:rsid w:val="502D37C8"/>
    <w:rsid w:val="51521776"/>
    <w:rsid w:val="51C63383"/>
    <w:rsid w:val="51FF0996"/>
    <w:rsid w:val="5219373E"/>
    <w:rsid w:val="5295690B"/>
    <w:rsid w:val="53A82F50"/>
    <w:rsid w:val="549A523E"/>
    <w:rsid w:val="5758443F"/>
    <w:rsid w:val="57951B36"/>
    <w:rsid w:val="57C85F13"/>
    <w:rsid w:val="587C0C3F"/>
    <w:rsid w:val="59AA3EAA"/>
    <w:rsid w:val="59D5306A"/>
    <w:rsid w:val="59EB6F6E"/>
    <w:rsid w:val="59FA376F"/>
    <w:rsid w:val="5A3A28FB"/>
    <w:rsid w:val="5AA9184E"/>
    <w:rsid w:val="5AE23BA6"/>
    <w:rsid w:val="5B1F728F"/>
    <w:rsid w:val="5B3963DF"/>
    <w:rsid w:val="5D256EFB"/>
    <w:rsid w:val="5D282763"/>
    <w:rsid w:val="5DA86485"/>
    <w:rsid w:val="5DBF70F0"/>
    <w:rsid w:val="5E1B2CA8"/>
    <w:rsid w:val="5E5622D4"/>
    <w:rsid w:val="5FFD5B08"/>
    <w:rsid w:val="60A85FA1"/>
    <w:rsid w:val="615F7CCE"/>
    <w:rsid w:val="61A4713D"/>
    <w:rsid w:val="62034527"/>
    <w:rsid w:val="62BD3ADC"/>
    <w:rsid w:val="63387553"/>
    <w:rsid w:val="63B3285C"/>
    <w:rsid w:val="63B41831"/>
    <w:rsid w:val="63C60050"/>
    <w:rsid w:val="640F2F95"/>
    <w:rsid w:val="642A59F3"/>
    <w:rsid w:val="653C2FBA"/>
    <w:rsid w:val="653D52B2"/>
    <w:rsid w:val="65410C2D"/>
    <w:rsid w:val="65881D2A"/>
    <w:rsid w:val="65AB4BA8"/>
    <w:rsid w:val="66171B8A"/>
    <w:rsid w:val="667444A2"/>
    <w:rsid w:val="673E2064"/>
    <w:rsid w:val="674B5723"/>
    <w:rsid w:val="67A32799"/>
    <w:rsid w:val="68B964F5"/>
    <w:rsid w:val="6B384F8A"/>
    <w:rsid w:val="6BCA5A4C"/>
    <w:rsid w:val="6C693B68"/>
    <w:rsid w:val="6CC53843"/>
    <w:rsid w:val="6D8E5EC9"/>
    <w:rsid w:val="6DA34DD1"/>
    <w:rsid w:val="6DD16408"/>
    <w:rsid w:val="6E270646"/>
    <w:rsid w:val="6EA87C9B"/>
    <w:rsid w:val="6F9A56D3"/>
    <w:rsid w:val="6FAF4C4A"/>
    <w:rsid w:val="6FE93B2A"/>
    <w:rsid w:val="6FEB702D"/>
    <w:rsid w:val="702023BE"/>
    <w:rsid w:val="71923C47"/>
    <w:rsid w:val="722D6C79"/>
    <w:rsid w:val="72DD4E02"/>
    <w:rsid w:val="73016831"/>
    <w:rsid w:val="731E366D"/>
    <w:rsid w:val="735F14A2"/>
    <w:rsid w:val="73607959"/>
    <w:rsid w:val="7446546F"/>
    <w:rsid w:val="7460207E"/>
    <w:rsid w:val="748E6D46"/>
    <w:rsid w:val="749A63DC"/>
    <w:rsid w:val="74DB384A"/>
    <w:rsid w:val="75056B0C"/>
    <w:rsid w:val="76235D60"/>
    <w:rsid w:val="76617F46"/>
    <w:rsid w:val="773C532B"/>
    <w:rsid w:val="77D66D40"/>
    <w:rsid w:val="77E05E39"/>
    <w:rsid w:val="77E522C1"/>
    <w:rsid w:val="77F65DDE"/>
    <w:rsid w:val="780B6C7D"/>
    <w:rsid w:val="78B10710"/>
    <w:rsid w:val="78EB75F0"/>
    <w:rsid w:val="79232FEC"/>
    <w:rsid w:val="79B936A8"/>
    <w:rsid w:val="7B203D0C"/>
    <w:rsid w:val="7B5F1196"/>
    <w:rsid w:val="7CBE5D37"/>
    <w:rsid w:val="7DBB2757"/>
    <w:rsid w:val="7DE91FA1"/>
    <w:rsid w:val="7EAA1F98"/>
    <w:rsid w:val="7EFC65E6"/>
    <w:rsid w:val="7EFE38AC"/>
    <w:rsid w:val="7F4F6D0B"/>
    <w:rsid w:val="7F600889"/>
    <w:rsid w:val="7FE261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link w:val="54"/>
    <w:qFormat/>
    <w:uiPriority w:val="0"/>
    <w:pPr>
      <w:shd w:val="clear" w:color="auto" w:fill="000080"/>
    </w:pPr>
    <w:rPr>
      <w:rFonts w:ascii="Tahoma" w:hAnsi="Tahoma" w:cs="Tahoma"/>
    </w:rPr>
  </w:style>
  <w:style w:type="paragraph" w:styleId="29">
    <w:name w:val="annotation text"/>
    <w:basedOn w:val="1"/>
    <w:link w:val="55"/>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6"/>
    <w:qFormat/>
    <w:uiPriority w:val="0"/>
    <w:rPr>
      <w:rFonts w:ascii="Tahoma" w:hAnsi="Tahoma" w:cs="Tahoma"/>
      <w:sz w:val="16"/>
      <w:szCs w:val="16"/>
    </w:rPr>
  </w:style>
  <w:style w:type="paragraph" w:styleId="34">
    <w:name w:val="footer"/>
    <w:basedOn w:val="35"/>
    <w:link w:val="58"/>
    <w:qFormat/>
    <w:uiPriority w:val="0"/>
    <w:pPr>
      <w:jc w:val="center"/>
    </w:pPr>
    <w:rPr>
      <w:i/>
    </w:rPr>
  </w:style>
  <w:style w:type="paragraph" w:styleId="35">
    <w:name w:val="header"/>
    <w:link w:val="5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5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60"/>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basedOn w:val="45"/>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Heading 3 Char"/>
    <w:link w:val="4"/>
    <w:qFormat/>
    <w:uiPriority w:val="0"/>
    <w:rPr>
      <w:rFonts w:ascii="Arial" w:hAnsi="Arial"/>
      <w:sz w:val="28"/>
      <w:lang w:val="en-GB"/>
    </w:rPr>
  </w:style>
  <w:style w:type="character" w:customStyle="1" w:styleId="52">
    <w:name w:val="Heading 4 Char"/>
    <w:link w:val="5"/>
    <w:qFormat/>
    <w:uiPriority w:val="0"/>
    <w:rPr>
      <w:rFonts w:ascii="Arial" w:hAnsi="Arial"/>
      <w:sz w:val="24"/>
      <w:lang w:val="en-GB"/>
    </w:rPr>
  </w:style>
  <w:style w:type="character" w:customStyle="1" w:styleId="53">
    <w:name w:val="Heading 6 Char"/>
    <w:link w:val="7"/>
    <w:qFormat/>
    <w:uiPriority w:val="0"/>
    <w:rPr>
      <w:rFonts w:ascii="Arial" w:hAnsi="Arial"/>
      <w:lang w:val="en-GB"/>
    </w:rPr>
  </w:style>
  <w:style w:type="character" w:customStyle="1" w:styleId="54">
    <w:name w:val="Document Map Char"/>
    <w:link w:val="28"/>
    <w:qFormat/>
    <w:uiPriority w:val="0"/>
    <w:rPr>
      <w:rFonts w:ascii="Tahoma" w:hAnsi="Tahoma" w:cs="Tahoma"/>
      <w:shd w:val="clear" w:color="auto" w:fill="000080"/>
      <w:lang w:val="en-GB"/>
    </w:rPr>
  </w:style>
  <w:style w:type="character" w:customStyle="1" w:styleId="55">
    <w:name w:val="Comment Text Char"/>
    <w:link w:val="29"/>
    <w:qFormat/>
    <w:uiPriority w:val="0"/>
    <w:rPr>
      <w:rFonts w:ascii="Times New Roman" w:hAnsi="Times New Roman"/>
      <w:lang w:val="en-GB"/>
    </w:rPr>
  </w:style>
  <w:style w:type="character" w:customStyle="1" w:styleId="56">
    <w:name w:val="Balloon Text Char"/>
    <w:link w:val="33"/>
    <w:qFormat/>
    <w:uiPriority w:val="0"/>
    <w:rPr>
      <w:rFonts w:ascii="Tahoma" w:hAnsi="Tahoma" w:cs="Tahoma"/>
      <w:sz w:val="16"/>
      <w:szCs w:val="16"/>
      <w:lang w:val="en-GB"/>
    </w:rPr>
  </w:style>
  <w:style w:type="character" w:customStyle="1" w:styleId="57">
    <w:name w:val="Header Char"/>
    <w:link w:val="35"/>
    <w:qFormat/>
    <w:uiPriority w:val="0"/>
    <w:rPr>
      <w:rFonts w:ascii="Arial" w:hAnsi="Arial"/>
      <w:b/>
      <w:sz w:val="18"/>
      <w:lang w:eastAsia="en-US"/>
    </w:rPr>
  </w:style>
  <w:style w:type="character" w:customStyle="1" w:styleId="58">
    <w:name w:val="Footer Char"/>
    <w:link w:val="34"/>
    <w:qFormat/>
    <w:uiPriority w:val="0"/>
    <w:rPr>
      <w:rFonts w:ascii="Arial" w:hAnsi="Arial"/>
      <w:b/>
      <w:i/>
      <w:sz w:val="18"/>
      <w:lang w:val="en-GB"/>
    </w:rPr>
  </w:style>
  <w:style w:type="character" w:customStyle="1" w:styleId="59">
    <w:name w:val="Footnote Text Char"/>
    <w:link w:val="36"/>
    <w:qFormat/>
    <w:uiPriority w:val="0"/>
    <w:rPr>
      <w:rFonts w:ascii="Times New Roman" w:hAnsi="Times New Roman"/>
      <w:sz w:val="16"/>
      <w:lang w:val="en-GB"/>
    </w:rPr>
  </w:style>
  <w:style w:type="character" w:customStyle="1" w:styleId="60">
    <w:name w:val="Comment Subject Char"/>
    <w:link w:val="43"/>
    <w:qFormat/>
    <w:uiPriority w:val="0"/>
    <w:rPr>
      <w:rFonts w:ascii="Times New Roman" w:hAnsi="Times New Roman"/>
      <w:b/>
      <w:bCs/>
      <w:lang w:val="en-GB"/>
    </w:rPr>
  </w:style>
  <w:style w:type="paragraph" w:customStyle="1" w:styleId="6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3">
    <w:name w:val="TT"/>
    <w:basedOn w:val="2"/>
    <w:next w:val="1"/>
    <w:qFormat/>
    <w:uiPriority w:val="0"/>
    <w:pPr>
      <w:outlineLvl w:val="9"/>
    </w:p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rPr>
  </w:style>
  <w:style w:type="character" w:customStyle="1" w:styleId="68">
    <w:name w:val="TAC Char"/>
    <w:link w:val="65"/>
    <w:qFormat/>
    <w:uiPriority w:val="0"/>
    <w:rPr>
      <w:rFonts w:ascii="Arial" w:hAnsi="Arial"/>
      <w:sz w:val="18"/>
      <w:lang w:val="en-GB"/>
    </w:rPr>
  </w:style>
  <w:style w:type="character" w:customStyle="1" w:styleId="69">
    <w:name w:val="TAH Char"/>
    <w:link w:val="64"/>
    <w:qFormat/>
    <w:uiPriority w:val="0"/>
    <w:rPr>
      <w:rFonts w:ascii="Arial" w:hAnsi="Arial"/>
      <w:b/>
      <w:sz w:val="18"/>
      <w:lang w:val="en-GB"/>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rPr>
  </w:style>
  <w:style w:type="character" w:customStyle="1" w:styleId="73">
    <w:name w:val="TF Char"/>
    <w:link w:val="70"/>
    <w:qFormat/>
    <w:uiPriority w:val="0"/>
    <w:rPr>
      <w:rFonts w:ascii="Arial" w:hAnsi="Arial"/>
      <w:b/>
      <w:lang w:val="en-GB"/>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rPr>
  </w:style>
  <w:style w:type="paragraph" w:customStyle="1" w:styleId="78">
    <w:name w:val="FP"/>
    <w:basedOn w:val="1"/>
    <w:qFormat/>
    <w:uiPriority w:val="0"/>
    <w:pPr>
      <w:spacing w:after="0"/>
    </w:pPr>
  </w:style>
  <w:style w:type="paragraph" w:customStyle="1" w:styleId="7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5">
    <w:name w:val="PL Char"/>
    <w:link w:val="84"/>
    <w:qFormat/>
    <w:uiPriority w:val="0"/>
    <w:rPr>
      <w:rFonts w:ascii="Courier New" w:hAnsi="Courier New"/>
      <w:sz w:val="16"/>
      <w:lang w:val="en-GB"/>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rPr>
  </w:style>
  <w:style w:type="paragraph" w:customStyle="1" w:styleId="101">
    <w:name w:val="B3"/>
    <w:basedOn w:val="12"/>
    <w:link w:val="102"/>
    <w:qFormat/>
    <w:uiPriority w:val="0"/>
  </w:style>
  <w:style w:type="character" w:customStyle="1" w:styleId="102">
    <w:name w:val="B3 Char"/>
    <w:link w:val="101"/>
    <w:qFormat/>
    <w:uiPriority w:val="0"/>
    <w:rPr>
      <w:rFonts w:ascii="Times New Roman" w:hAnsi="Times New Roman"/>
      <w:lang w:val="en-GB"/>
    </w:rPr>
  </w:style>
  <w:style w:type="paragraph" w:customStyle="1" w:styleId="103">
    <w:name w:val="B4"/>
    <w:basedOn w:val="38"/>
    <w:qFormat/>
    <w:uiPriority w:val="0"/>
  </w:style>
  <w:style w:type="paragraph" w:customStyle="1" w:styleId="104">
    <w:name w:val="B5"/>
    <w:basedOn w:val="37"/>
    <w:qFormat/>
    <w:uiPriority w:val="0"/>
  </w:style>
  <w:style w:type="paragraph" w:customStyle="1" w:styleId="105">
    <w:name w:val="ZTD"/>
    <w:basedOn w:val="89"/>
    <w:qFormat/>
    <w:uiPriority w:val="0"/>
    <w:pPr>
      <w:framePr w:hRule="auto" w:y="852"/>
    </w:pPr>
    <w:rPr>
      <w:i w:val="0"/>
      <w:sz w:val="40"/>
    </w:rPr>
  </w:style>
  <w:style w:type="paragraph" w:customStyle="1" w:styleId="106">
    <w:name w:val="CR Cover Page"/>
    <w:qFormat/>
    <w:uiPriority w:val="0"/>
    <w:pPr>
      <w:spacing w:after="120"/>
    </w:pPr>
    <w:rPr>
      <w:rFonts w:ascii="Arial" w:hAnsi="Arial" w:eastAsia="Times New Roman" w:cs="Times New Roman"/>
      <w:lang w:val="en-GB" w:eastAsia="en-US" w:bidi="ar-SA"/>
    </w:rPr>
  </w:style>
  <w:style w:type="paragraph" w:customStyle="1" w:styleId="107">
    <w:name w:val="tdoc-header"/>
    <w:qFormat/>
    <w:uiPriority w:val="0"/>
    <w:rPr>
      <w:rFonts w:ascii="Arial" w:hAnsi="Arial" w:eastAsia="Times New Roman" w:cs="Times New Roman"/>
      <w:sz w:val="24"/>
      <w:lang w:val="en-GB" w:eastAsia="en-US" w:bidi="ar-SA"/>
    </w:rPr>
  </w:style>
  <w:style w:type="paragraph" w:customStyle="1" w:styleId="108">
    <w:name w:val="First Change"/>
    <w:basedOn w:val="1"/>
    <w:qFormat/>
    <w:uiPriority w:val="0"/>
    <w:pPr>
      <w:jc w:val="center"/>
    </w:pPr>
    <w:rPr>
      <w:color w:val="FF0000"/>
    </w:rPr>
  </w:style>
  <w:style w:type="paragraph" w:customStyle="1" w:styleId="109">
    <w:name w:val="a"/>
    <w:basedOn w:val="106"/>
    <w:qFormat/>
    <w:uiPriority w:val="0"/>
    <w:pPr>
      <w:tabs>
        <w:tab w:val="left" w:pos="1985"/>
      </w:tabs>
    </w:pPr>
    <w:rPr>
      <w:rFonts w:cs="Arial"/>
      <w:b/>
      <w:bCs/>
      <w:color w:val="000000"/>
      <w:sz w:val="24"/>
      <w:szCs w:val="24"/>
      <w:lang w:val="en-US"/>
    </w:rPr>
  </w:style>
  <w:style w:type="paragraph" w:customStyle="1" w:styleId="110">
    <w:name w:val="Discussion"/>
    <w:basedOn w:val="1"/>
    <w:qFormat/>
    <w:uiPriority w:val="0"/>
    <w:rPr>
      <w:rFonts w:ascii="Arial" w:hAnsi="Arial" w:cs="Arial"/>
    </w:rPr>
  </w:style>
  <w:style w:type="paragraph" w:customStyle="1" w:styleId="111">
    <w:name w:val="TAJ"/>
    <w:basedOn w:val="71"/>
    <w:qFormat/>
    <w:uiPriority w:val="0"/>
    <w:pPr>
      <w:overflowPunct w:val="0"/>
      <w:autoSpaceDE w:val="0"/>
      <w:autoSpaceDN w:val="0"/>
      <w:adjustRightInd w:val="0"/>
      <w:textAlignment w:val="baseline"/>
    </w:pPr>
  </w:style>
  <w:style w:type="paragraph" w:customStyle="1" w:styleId="112">
    <w:name w:val="Guidance"/>
    <w:basedOn w:val="1"/>
    <w:qFormat/>
    <w:uiPriority w:val="0"/>
    <w:pPr>
      <w:overflowPunct w:val="0"/>
      <w:autoSpaceDE w:val="0"/>
      <w:autoSpaceDN w:val="0"/>
      <w:adjustRightInd w:val="0"/>
      <w:textAlignment w:val="baseline"/>
    </w:pPr>
    <w:rPr>
      <w:i/>
      <w:color w:val="0000FF"/>
    </w:rPr>
  </w:style>
  <w:style w:type="paragraph" w:customStyle="1" w:styleId="113">
    <w:name w:val="Revision"/>
    <w:semiHidden/>
    <w:qFormat/>
    <w:uiPriority w:val="99"/>
    <w:rPr>
      <w:rFonts w:ascii="Times New Roman" w:hAnsi="Times New Roman" w:eastAsia="Times New Roman" w:cs="Times New Roman"/>
      <w:lang w:val="en-GB" w:eastAsia="en-US" w:bidi="ar-SA"/>
    </w:rPr>
  </w:style>
  <w:style w:type="character" w:customStyle="1" w:styleId="114">
    <w:name w:val="Mention"/>
    <w:unhideWhenUsed/>
    <w:qFormat/>
    <w:uiPriority w:val="99"/>
    <w:rPr>
      <w:color w:val="2B579A"/>
      <w:shd w:val="clear" w:color="auto" w:fill="E6E6E6"/>
    </w:rPr>
  </w:style>
  <w:style w:type="paragraph" w:customStyle="1" w:styleId="115">
    <w:name w:val="Discusson B1"/>
    <w:basedOn w:val="110"/>
    <w:qFormat/>
    <w:uiPriority w:val="0"/>
    <w:pPr>
      <w:ind w:left="567" w:hanging="283"/>
    </w:pPr>
  </w:style>
  <w:style w:type="paragraph" w:customStyle="1" w:styleId="116">
    <w:name w:val="Discussion B2"/>
    <w:basedOn w:val="115"/>
    <w:qFormat/>
    <w:uiPriority w:val="0"/>
    <w:pPr>
      <w:ind w:left="851"/>
    </w:pPr>
  </w:style>
  <w:style w:type="character" w:customStyle="1" w:styleId="117">
    <w:name w:val="Unresolved Mention"/>
    <w:basedOn w:val="45"/>
    <w:unhideWhenUsed/>
    <w:qFormat/>
    <w:uiPriority w:val="99"/>
    <w:rPr>
      <w:color w:val="605E5C"/>
      <w:shd w:val="clear" w:color="auto" w:fill="E1DFDD"/>
    </w:rPr>
  </w:style>
  <w:style w:type="paragraph" w:customStyle="1" w:styleId="118">
    <w:name w:val="LSHeader"/>
    <w:qFormat/>
    <w:uiPriority w:val="0"/>
    <w:pPr>
      <w:tabs>
        <w:tab w:val="right" w:pos="9781"/>
      </w:tabs>
    </w:pPr>
    <w:rPr>
      <w:rFonts w:ascii="Arial" w:hAnsi="Arial" w:eastAsia="宋体" w:cs="Times New Roman"/>
      <w:b/>
      <w:sz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57872.A25420656\AppData\Roaming\kingsoft\office6\templates\wps\zh_CN\draft%20R3-23xxxx%20TP%20template%20R3noXX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draft R3-23xxxx TP template R3noXXX.dot</Template>
  <Pages>6</Pages>
  <Words>237</Words>
  <Characters>1342</Characters>
  <Lines>12</Lines>
  <Paragraphs>3</Paragraphs>
  <TotalTime>4</TotalTime>
  <ScaleCrop>false</ScaleCrop>
  <LinksUpToDate>false</LinksUpToDate>
  <CharactersWithSpaces>1557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2025-07-25T06:01:00Z</dcterms:created>
  <dc:creator>ZTE</dc:creator>
  <cp:lastModifiedBy>ZTE2</cp:lastModifiedBy>
  <dcterms:modified xsi:type="dcterms:W3CDTF">2025-11-07T01:22:25Z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0121B38E0A434975AEA2D7D60E56DC90_13</vt:lpwstr>
  </property>
</Properties>
</file>